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E5B7" w14:textId="78DBFEE8" w:rsidR="00787F06" w:rsidRPr="006F6FF0" w:rsidRDefault="00D7478F" w:rsidP="00891B88">
      <w:pPr>
        <w:pStyle w:val="Heading1"/>
        <w:rPr>
          <w:rFonts w:ascii="Calibri" w:hAnsi="Calibri" w:cs="Calibri"/>
          <w:spacing w:val="26"/>
          <w:sz w:val="28"/>
          <w:szCs w:val="28"/>
        </w:rPr>
      </w:pPr>
      <w:bookmarkStart w:id="0" w:name="_GoBack"/>
      <w:bookmarkEnd w:id="0"/>
      <w:r>
        <w:rPr>
          <w:b w:val="0"/>
          <w:i/>
          <w:noProof/>
          <w:sz w:val="22"/>
          <w:szCs w:val="22"/>
          <w:u w:val="none"/>
          <w:lang w:val="en-IE" w:eastAsia="en-IE"/>
        </w:rPr>
        <w:drawing>
          <wp:inline distT="0" distB="0" distL="0" distR="0" wp14:anchorId="0E3CCB50" wp14:editId="253EE4CB">
            <wp:extent cx="108966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9660" cy="1127760"/>
                    </a:xfrm>
                    <a:prstGeom prst="rect">
                      <a:avLst/>
                    </a:prstGeom>
                    <a:noFill/>
                    <a:ln>
                      <a:noFill/>
                    </a:ln>
                  </pic:spPr>
                </pic:pic>
              </a:graphicData>
            </a:graphic>
          </wp:inline>
        </w:drawing>
      </w:r>
    </w:p>
    <w:p w14:paraId="740C6555" w14:textId="77777777" w:rsidR="00787F06" w:rsidRPr="006F6FF0" w:rsidRDefault="00787F06" w:rsidP="00891B88">
      <w:pPr>
        <w:pStyle w:val="Heading1"/>
        <w:rPr>
          <w:rFonts w:ascii="Calibri" w:hAnsi="Calibri" w:cs="Calibri"/>
          <w:spacing w:val="26"/>
          <w:szCs w:val="24"/>
        </w:rPr>
      </w:pPr>
    </w:p>
    <w:p w14:paraId="1A987580" w14:textId="77777777" w:rsidR="00787F06" w:rsidRPr="00371B74" w:rsidRDefault="00787F06" w:rsidP="00891B88">
      <w:pPr>
        <w:pStyle w:val="Heading1"/>
        <w:rPr>
          <w:rFonts w:ascii="Calibri" w:hAnsi="Calibri" w:cs="Calibri"/>
          <w:spacing w:val="26"/>
          <w:szCs w:val="24"/>
        </w:rPr>
      </w:pPr>
      <w:r w:rsidRPr="00371B74">
        <w:rPr>
          <w:rFonts w:ascii="Calibri" w:hAnsi="Calibri" w:cs="Calibri"/>
          <w:spacing w:val="26"/>
          <w:szCs w:val="24"/>
        </w:rPr>
        <w:t xml:space="preserve">GENERAL LICENCE CONDITIONS FOR THE PLACING OF </w:t>
      </w:r>
      <w:r w:rsidR="008843D0">
        <w:rPr>
          <w:rFonts w:ascii="Calibri" w:hAnsi="Calibri" w:cs="Calibri"/>
          <w:spacing w:val="26"/>
          <w:szCs w:val="24"/>
        </w:rPr>
        <w:t xml:space="preserve">STREET FURNITURE </w:t>
      </w:r>
      <w:r w:rsidRPr="00371B74">
        <w:rPr>
          <w:rFonts w:ascii="Calibri" w:hAnsi="Calibri" w:cs="Calibri"/>
          <w:spacing w:val="26"/>
          <w:szCs w:val="24"/>
        </w:rPr>
        <w:t xml:space="preserve"> </w:t>
      </w:r>
    </w:p>
    <w:p w14:paraId="65E080A5" w14:textId="77777777" w:rsidR="00787F06" w:rsidRPr="00371B74" w:rsidRDefault="00787F06" w:rsidP="00950CB1">
      <w:pPr>
        <w:rPr>
          <w:rFonts w:ascii="Calibri" w:hAnsi="Calibri" w:cs="Calibri"/>
        </w:rPr>
      </w:pPr>
    </w:p>
    <w:p w14:paraId="70B42F47" w14:textId="77777777" w:rsidR="008843D0" w:rsidRDefault="008843D0" w:rsidP="00950CB1">
      <w:pPr>
        <w:rPr>
          <w:rFonts w:ascii="Calibri" w:hAnsi="Calibri" w:cs="Calibri"/>
          <w:u w:val="single"/>
        </w:rPr>
      </w:pPr>
    </w:p>
    <w:p w14:paraId="4B86A1DD" w14:textId="77777777" w:rsidR="00787F06" w:rsidRDefault="00787F06" w:rsidP="00950CB1">
      <w:pPr>
        <w:rPr>
          <w:rFonts w:ascii="Calibri" w:hAnsi="Calibri" w:cs="Calibri"/>
          <w:u w:val="single"/>
        </w:rPr>
      </w:pPr>
      <w:r w:rsidRPr="009F55D8">
        <w:rPr>
          <w:rFonts w:ascii="Calibri" w:hAnsi="Calibri" w:cs="Calibri"/>
          <w:u w:val="single"/>
        </w:rPr>
        <w:t>Introduction</w:t>
      </w:r>
    </w:p>
    <w:p w14:paraId="06FC8ADB" w14:textId="77777777" w:rsidR="00787F06" w:rsidRPr="009F55D8" w:rsidRDefault="00787F06" w:rsidP="00950CB1">
      <w:pPr>
        <w:rPr>
          <w:rFonts w:ascii="Calibri" w:hAnsi="Calibri" w:cs="Calibri"/>
          <w:u w:val="single"/>
        </w:rPr>
      </w:pPr>
    </w:p>
    <w:p w14:paraId="2167B8CB" w14:textId="77777777" w:rsidR="00787F06" w:rsidRPr="008843D0" w:rsidRDefault="00787F06" w:rsidP="00950CB1">
      <w:pPr>
        <w:rPr>
          <w:rFonts w:ascii="Calibri" w:hAnsi="Calibri" w:cs="Calibri"/>
        </w:rPr>
      </w:pPr>
      <w:r w:rsidRPr="008843D0">
        <w:rPr>
          <w:rFonts w:ascii="Calibri" w:hAnsi="Calibri" w:cs="Calibri"/>
        </w:rPr>
        <w:t xml:space="preserve">The placement of furniture on a street, particularly on </w:t>
      </w:r>
      <w:proofErr w:type="spellStart"/>
      <w:r w:rsidRPr="008843D0">
        <w:rPr>
          <w:rFonts w:ascii="Calibri" w:hAnsi="Calibri" w:cs="Calibri"/>
        </w:rPr>
        <w:t>pedestrianised</w:t>
      </w:r>
      <w:proofErr w:type="spellEnd"/>
      <w:r w:rsidRPr="008843D0">
        <w:rPr>
          <w:rFonts w:ascii="Calibri" w:hAnsi="Calibri" w:cs="Calibri"/>
        </w:rPr>
        <w:t xml:space="preserve"> streets, laneways, fronting restaurants and public houses can significantly enhance the ambience and atmosphere of the streetscape. It can enable businesses to improve services to their customers and generate additional footfall and revenue. However, responsibilities to road users must not be forgotten and controls are required to ensure that unnecessary restrictions are not caused while ensuring that access for emergency services is not impeded and that hazards are not posed to road users from any type of obstruction, spillage or overturning. To enable the necessary controls to be implemented, Kerry County Council must have a licensing system for the placement of all street furniture on our streets. The Legislation governing the Licensing of street furniture is </w:t>
      </w:r>
      <w:r w:rsidR="00005405" w:rsidRPr="008843D0">
        <w:rPr>
          <w:rFonts w:ascii="Calibri" w:hAnsi="Calibri" w:cs="Calibri"/>
        </w:rPr>
        <w:t>prescribed under Section 254 of</w:t>
      </w:r>
      <w:r w:rsidRPr="008843D0">
        <w:rPr>
          <w:rFonts w:ascii="Calibri" w:hAnsi="Calibri" w:cs="Calibri"/>
        </w:rPr>
        <w:t xml:space="preserve"> the Planning &amp; Development Act 2000 (as amended)</w:t>
      </w:r>
      <w:r w:rsidR="00840D3A" w:rsidRPr="008843D0">
        <w:rPr>
          <w:rFonts w:ascii="Calibri" w:hAnsi="Calibri" w:cs="Calibri"/>
        </w:rPr>
        <w:t xml:space="preserve"> and Part 17 of the Planning and Development Regulations 2001 (S.I. 600 of 2001) (as amended)</w:t>
      </w:r>
      <w:r w:rsidRPr="008843D0">
        <w:rPr>
          <w:rFonts w:ascii="Calibri" w:hAnsi="Calibri" w:cs="Calibri"/>
        </w:rPr>
        <w:t>.</w:t>
      </w:r>
    </w:p>
    <w:p w14:paraId="2329174B" w14:textId="77777777" w:rsidR="00787F06" w:rsidRPr="008843D0" w:rsidRDefault="00787F06" w:rsidP="00950CB1">
      <w:pPr>
        <w:rPr>
          <w:rFonts w:ascii="Calibri" w:hAnsi="Calibri" w:cs="Calibri"/>
        </w:rPr>
      </w:pPr>
    </w:p>
    <w:p w14:paraId="7A6F6006" w14:textId="77777777" w:rsidR="00787F06" w:rsidRPr="008843D0" w:rsidRDefault="00787F06" w:rsidP="00950CB1">
      <w:pPr>
        <w:rPr>
          <w:rFonts w:ascii="Calibri" w:hAnsi="Calibri" w:cs="Calibri"/>
          <w:u w:val="single"/>
        </w:rPr>
      </w:pPr>
      <w:r w:rsidRPr="008843D0">
        <w:rPr>
          <w:rFonts w:ascii="Calibri" w:hAnsi="Calibri" w:cs="Calibri"/>
          <w:u w:val="single"/>
        </w:rPr>
        <w:t>Licensing Conditions</w:t>
      </w:r>
    </w:p>
    <w:p w14:paraId="1DC3C6D5" w14:textId="77777777" w:rsidR="00787F06" w:rsidRPr="008843D0" w:rsidRDefault="00787F06" w:rsidP="00950CB1">
      <w:pPr>
        <w:rPr>
          <w:rFonts w:ascii="Calibri" w:hAnsi="Calibri" w:cs="Calibri"/>
        </w:rPr>
      </w:pPr>
    </w:p>
    <w:p w14:paraId="7AAFAE92" w14:textId="77777777" w:rsidR="00787F06" w:rsidRPr="008843D0" w:rsidRDefault="00787F06" w:rsidP="006A3EFD">
      <w:pPr>
        <w:pStyle w:val="ListParagraph"/>
        <w:numPr>
          <w:ilvl w:val="0"/>
          <w:numId w:val="9"/>
        </w:numPr>
        <w:tabs>
          <w:tab w:val="clear" w:pos="1080"/>
          <w:tab w:val="num" w:pos="567"/>
        </w:tabs>
        <w:ind w:left="567" w:hanging="567"/>
        <w:rPr>
          <w:rFonts w:ascii="Calibri" w:hAnsi="Calibri" w:cs="Calibri"/>
        </w:rPr>
      </w:pPr>
      <w:r w:rsidRPr="008843D0">
        <w:rPr>
          <w:rFonts w:ascii="Calibri" w:hAnsi="Calibri" w:cs="Calibri"/>
        </w:rPr>
        <w:t xml:space="preserve">Every </w:t>
      </w:r>
      <w:proofErr w:type="spellStart"/>
      <w:r w:rsidRPr="008843D0">
        <w:rPr>
          <w:rFonts w:ascii="Calibri" w:hAnsi="Calibri" w:cs="Calibri"/>
        </w:rPr>
        <w:t>licence</w:t>
      </w:r>
      <w:proofErr w:type="spellEnd"/>
      <w:r w:rsidRPr="008843D0">
        <w:rPr>
          <w:rFonts w:ascii="Calibri" w:hAnsi="Calibri" w:cs="Calibri"/>
        </w:rPr>
        <w:t xml:space="preserve"> is issued subject to general conditions for street furniture </w:t>
      </w:r>
      <w:proofErr w:type="spellStart"/>
      <w:r w:rsidRPr="008843D0">
        <w:rPr>
          <w:rFonts w:ascii="Calibri" w:hAnsi="Calibri" w:cs="Calibri"/>
        </w:rPr>
        <w:t>licences</w:t>
      </w:r>
      <w:proofErr w:type="spellEnd"/>
      <w:r w:rsidRPr="008843D0">
        <w:rPr>
          <w:rFonts w:ascii="Calibri" w:hAnsi="Calibri" w:cs="Calibri"/>
        </w:rPr>
        <w:t xml:space="preserve">. In addition, specific conditions may be applied in respect of a </w:t>
      </w:r>
      <w:proofErr w:type="gramStart"/>
      <w:r w:rsidRPr="008843D0">
        <w:rPr>
          <w:rFonts w:ascii="Calibri" w:hAnsi="Calibri" w:cs="Calibri"/>
        </w:rPr>
        <w:t xml:space="preserve">particular </w:t>
      </w:r>
      <w:proofErr w:type="spellStart"/>
      <w:r w:rsidRPr="008843D0">
        <w:rPr>
          <w:rFonts w:ascii="Calibri" w:hAnsi="Calibri" w:cs="Calibri"/>
        </w:rPr>
        <w:t>licence</w:t>
      </w:r>
      <w:proofErr w:type="spellEnd"/>
      <w:proofErr w:type="gramEnd"/>
      <w:r w:rsidRPr="008843D0">
        <w:rPr>
          <w:rFonts w:ascii="Calibri" w:hAnsi="Calibri" w:cs="Calibri"/>
        </w:rPr>
        <w:t>.</w:t>
      </w:r>
    </w:p>
    <w:p w14:paraId="40C90509" w14:textId="77777777" w:rsidR="00787F06" w:rsidRPr="008843D0" w:rsidRDefault="00787F06" w:rsidP="00A66EB0">
      <w:pPr>
        <w:rPr>
          <w:rFonts w:ascii="Calibri" w:hAnsi="Calibri" w:cs="Calibri"/>
        </w:rPr>
      </w:pPr>
    </w:p>
    <w:p w14:paraId="7AD2F69E" w14:textId="77777777" w:rsidR="00787F06" w:rsidRPr="008843D0" w:rsidRDefault="00787F06" w:rsidP="00891B88">
      <w:pPr>
        <w:numPr>
          <w:ilvl w:val="0"/>
          <w:numId w:val="9"/>
        </w:numPr>
        <w:tabs>
          <w:tab w:val="clear" w:pos="1080"/>
          <w:tab w:val="left" w:pos="540"/>
        </w:tabs>
        <w:ind w:left="540" w:hanging="540"/>
        <w:rPr>
          <w:rFonts w:ascii="Calibri" w:hAnsi="Calibri" w:cs="Calibri"/>
          <w:szCs w:val="24"/>
          <w:lang w:val="en-IE"/>
        </w:rPr>
      </w:pPr>
      <w:r w:rsidRPr="008843D0">
        <w:rPr>
          <w:rFonts w:ascii="Calibri" w:hAnsi="Calibri" w:cs="Calibri"/>
          <w:szCs w:val="24"/>
          <w:lang w:val="en-IE"/>
        </w:rPr>
        <w:t>A licence may only be granted for an area immediately adjacent/in front of the applicant’s premises</w:t>
      </w:r>
      <w:r w:rsidR="00005405" w:rsidRPr="008843D0">
        <w:rPr>
          <w:rFonts w:ascii="Calibri" w:hAnsi="Calibri" w:cs="Calibri"/>
          <w:szCs w:val="24"/>
          <w:lang w:val="en-IE"/>
        </w:rPr>
        <w:t>, save wher</w:t>
      </w:r>
      <w:r w:rsidR="00052069" w:rsidRPr="008843D0">
        <w:rPr>
          <w:rFonts w:ascii="Calibri" w:hAnsi="Calibri" w:cs="Calibri"/>
          <w:szCs w:val="24"/>
          <w:lang w:val="en-IE"/>
        </w:rPr>
        <w:t>e</w:t>
      </w:r>
      <w:r w:rsidR="00005405" w:rsidRPr="008843D0">
        <w:rPr>
          <w:rFonts w:ascii="Calibri" w:hAnsi="Calibri" w:cs="Calibri"/>
          <w:szCs w:val="24"/>
          <w:lang w:val="en-IE"/>
        </w:rPr>
        <w:t xml:space="preserve"> the Planning Authority</w:t>
      </w:r>
      <w:r w:rsidR="00052069" w:rsidRPr="008843D0">
        <w:rPr>
          <w:rFonts w:ascii="Calibri" w:hAnsi="Calibri" w:cs="Calibri"/>
          <w:szCs w:val="24"/>
          <w:lang w:val="en-IE"/>
        </w:rPr>
        <w:t xml:space="preserve"> may permit the erection of street furniture in a pedestrianized or public realm area</w:t>
      </w:r>
      <w:r w:rsidRPr="008843D0">
        <w:rPr>
          <w:rFonts w:ascii="Calibri" w:hAnsi="Calibri" w:cs="Calibri"/>
          <w:szCs w:val="24"/>
          <w:lang w:val="en-IE"/>
        </w:rPr>
        <w:t>.</w:t>
      </w:r>
    </w:p>
    <w:p w14:paraId="0A4C0F20" w14:textId="77777777" w:rsidR="00787F06" w:rsidRPr="008843D0" w:rsidRDefault="00787F06" w:rsidP="00891B88">
      <w:pPr>
        <w:tabs>
          <w:tab w:val="left" w:pos="540"/>
        </w:tabs>
        <w:ind w:left="540"/>
        <w:rPr>
          <w:rFonts w:ascii="Calibri" w:hAnsi="Calibri" w:cs="Calibri"/>
          <w:szCs w:val="24"/>
          <w:lang w:val="en-IE"/>
        </w:rPr>
      </w:pPr>
    </w:p>
    <w:p w14:paraId="22ECFEB1" w14:textId="77777777" w:rsidR="00787F06" w:rsidRPr="008843D0" w:rsidRDefault="00787F06" w:rsidP="00891B88">
      <w:pPr>
        <w:numPr>
          <w:ilvl w:val="0"/>
          <w:numId w:val="9"/>
        </w:numPr>
        <w:tabs>
          <w:tab w:val="clear" w:pos="1080"/>
          <w:tab w:val="left" w:pos="540"/>
        </w:tabs>
        <w:ind w:left="540" w:hanging="540"/>
        <w:rPr>
          <w:rFonts w:ascii="Calibri" w:hAnsi="Calibri" w:cs="Calibri"/>
          <w:szCs w:val="24"/>
          <w:lang w:val="en-IE"/>
        </w:rPr>
      </w:pPr>
      <w:bookmarkStart w:id="1" w:name="_Hlk42778425"/>
      <w:r w:rsidRPr="008843D0">
        <w:rPr>
          <w:rFonts w:ascii="Calibri" w:hAnsi="Calibri" w:cs="Calibri"/>
          <w:szCs w:val="24"/>
          <w:lang w:val="en-IE"/>
        </w:rPr>
        <w:t xml:space="preserve">Licences are only granted for tables and chairs outside a hotel, restaurant, public house or other establishment where </w:t>
      </w:r>
      <w:r w:rsidRPr="008843D0">
        <w:rPr>
          <w:rFonts w:ascii="Calibri" w:hAnsi="Calibri" w:cs="Calibri"/>
          <w:bCs/>
          <w:szCs w:val="24"/>
          <w:lang w:val="en-IE"/>
        </w:rPr>
        <w:t>food is sold for consumption</w:t>
      </w:r>
      <w:r w:rsidRPr="008843D0">
        <w:rPr>
          <w:rFonts w:ascii="Calibri" w:hAnsi="Calibri" w:cs="Calibri"/>
          <w:szCs w:val="24"/>
          <w:lang w:val="en-IE"/>
        </w:rPr>
        <w:t xml:space="preserve"> on the premises.</w:t>
      </w:r>
      <w:r w:rsidR="00052069" w:rsidRPr="008843D0">
        <w:rPr>
          <w:rFonts w:ascii="Calibri" w:hAnsi="Calibri" w:cs="Calibri"/>
          <w:szCs w:val="24"/>
          <w:lang w:val="en-IE"/>
        </w:rPr>
        <w:t xml:space="preserve"> The premises outside which an applicant is applying for a licence shall be fully compliant with the requirements of the Planning and Development Act 2001 (as amended).</w:t>
      </w:r>
      <w:r w:rsidRPr="008843D0">
        <w:rPr>
          <w:rFonts w:ascii="Calibri" w:hAnsi="Calibri" w:cs="Calibri"/>
          <w:szCs w:val="24"/>
          <w:lang w:val="en-IE"/>
        </w:rPr>
        <w:t xml:space="preserve"> The applicant may be required to provide evidence to that effect. </w:t>
      </w:r>
      <w:r w:rsidR="00052069" w:rsidRPr="008843D0">
        <w:rPr>
          <w:rFonts w:ascii="Calibri" w:hAnsi="Calibri" w:cs="Calibri"/>
          <w:szCs w:val="24"/>
          <w:lang w:val="en-IE"/>
        </w:rPr>
        <w:t xml:space="preserve">          </w:t>
      </w:r>
    </w:p>
    <w:bookmarkEnd w:id="1"/>
    <w:p w14:paraId="78F38B63" w14:textId="77777777" w:rsidR="00787F06" w:rsidRPr="00371B74" w:rsidRDefault="00787F06" w:rsidP="006D62A7">
      <w:pPr>
        <w:tabs>
          <w:tab w:val="left" w:pos="540"/>
        </w:tabs>
        <w:rPr>
          <w:rFonts w:ascii="Calibri" w:hAnsi="Calibri" w:cs="Calibri"/>
          <w:b/>
          <w:color w:val="FF0000"/>
          <w:szCs w:val="24"/>
          <w:u w:val="single"/>
          <w:lang w:val="en-IE"/>
        </w:rPr>
      </w:pPr>
    </w:p>
    <w:p w14:paraId="323752EC" w14:textId="77777777" w:rsidR="00787F06" w:rsidRPr="00AF6DFA" w:rsidRDefault="00787F06" w:rsidP="00AF6DFA">
      <w:pPr>
        <w:numPr>
          <w:ilvl w:val="0"/>
          <w:numId w:val="9"/>
        </w:numPr>
        <w:tabs>
          <w:tab w:val="clear" w:pos="1080"/>
          <w:tab w:val="left" w:pos="540"/>
        </w:tabs>
        <w:ind w:left="540" w:hanging="540"/>
        <w:rPr>
          <w:rFonts w:ascii="Calibri" w:hAnsi="Calibri" w:cs="Calibri"/>
          <w:szCs w:val="24"/>
          <w:lang w:val="en-IE"/>
        </w:rPr>
      </w:pPr>
      <w:r w:rsidRPr="00371B74">
        <w:rPr>
          <w:rFonts w:ascii="Calibri" w:hAnsi="Calibri" w:cs="Calibri"/>
          <w:szCs w:val="24"/>
          <w:lang w:val="en-IE"/>
        </w:rPr>
        <w:t xml:space="preserve">The </w:t>
      </w:r>
      <w:r>
        <w:rPr>
          <w:rFonts w:ascii="Calibri" w:hAnsi="Calibri" w:cs="Calibri"/>
          <w:szCs w:val="24"/>
          <w:lang w:val="en-IE"/>
        </w:rPr>
        <w:t xml:space="preserve">Council may as a condition of the grant of any licence require the applicant to enclose the area by way of removeable spandrels, </w:t>
      </w:r>
      <w:r w:rsidRPr="003C1185">
        <w:rPr>
          <w:rFonts w:ascii="Calibri" w:hAnsi="Calibri" w:cs="Calibri"/>
          <w:szCs w:val="24"/>
          <w:lang w:val="en-IE"/>
        </w:rPr>
        <w:t>the design of which, including material proposed, must be agreed by Kerry County Council. There may be a requirement to ensure the spandrels provide contrast to the paving in place. The following conditions will apply:</w:t>
      </w:r>
    </w:p>
    <w:p w14:paraId="0F74E840" w14:textId="77777777" w:rsidR="00787F06" w:rsidRPr="00371B74" w:rsidRDefault="00787F06" w:rsidP="00891B88">
      <w:pPr>
        <w:pStyle w:val="BodyText"/>
        <w:numPr>
          <w:ilvl w:val="0"/>
          <w:numId w:val="17"/>
        </w:numPr>
        <w:tabs>
          <w:tab w:val="left" w:pos="851"/>
        </w:tabs>
        <w:rPr>
          <w:rFonts w:ascii="Calibri" w:hAnsi="Calibri" w:cs="Calibri"/>
          <w:sz w:val="24"/>
          <w:szCs w:val="24"/>
        </w:rPr>
      </w:pPr>
      <w:bookmarkStart w:id="2" w:name="_Hlk41049401"/>
      <w:r w:rsidRPr="00371B74">
        <w:rPr>
          <w:rFonts w:ascii="Calibri" w:hAnsi="Calibri" w:cs="Calibri"/>
          <w:sz w:val="24"/>
          <w:szCs w:val="24"/>
        </w:rPr>
        <w:t xml:space="preserve">Spandrels to be plain, </w:t>
      </w:r>
      <w:proofErr w:type="spellStart"/>
      <w:r w:rsidRPr="00371B74">
        <w:rPr>
          <w:rFonts w:ascii="Calibri" w:hAnsi="Calibri" w:cs="Calibri"/>
          <w:sz w:val="24"/>
          <w:szCs w:val="24"/>
        </w:rPr>
        <w:t>coloured</w:t>
      </w:r>
      <w:proofErr w:type="spellEnd"/>
      <w:r w:rsidRPr="00371B74">
        <w:rPr>
          <w:rFonts w:ascii="Calibri" w:hAnsi="Calibri" w:cs="Calibri"/>
          <w:sz w:val="24"/>
          <w:szCs w:val="24"/>
        </w:rPr>
        <w:t xml:space="preserve"> or neutral canvas type, not more than </w:t>
      </w:r>
      <w:proofErr w:type="gramStart"/>
      <w:r w:rsidRPr="008843D0">
        <w:rPr>
          <w:rFonts w:ascii="Calibri" w:hAnsi="Calibri" w:cs="Calibri"/>
          <w:sz w:val="24"/>
          <w:szCs w:val="24"/>
        </w:rPr>
        <w:t xml:space="preserve">1.1 </w:t>
      </w:r>
      <w:proofErr w:type="spellStart"/>
      <w:r w:rsidRPr="008843D0">
        <w:rPr>
          <w:rFonts w:ascii="Calibri" w:hAnsi="Calibri" w:cs="Calibri"/>
          <w:sz w:val="24"/>
          <w:szCs w:val="24"/>
        </w:rPr>
        <w:t>metre</w:t>
      </w:r>
      <w:proofErr w:type="spellEnd"/>
      <w:r w:rsidRPr="00371B74">
        <w:rPr>
          <w:rFonts w:ascii="Calibri" w:hAnsi="Calibri" w:cs="Calibri"/>
          <w:sz w:val="24"/>
          <w:szCs w:val="24"/>
        </w:rPr>
        <w:t xml:space="preserve"> high</w:t>
      </w:r>
      <w:proofErr w:type="gramEnd"/>
      <w:r w:rsidRPr="00371B74">
        <w:rPr>
          <w:rFonts w:ascii="Calibri" w:hAnsi="Calibri" w:cs="Calibri"/>
          <w:sz w:val="24"/>
          <w:szCs w:val="24"/>
        </w:rPr>
        <w:t xml:space="preserve">, spanning between or framed by simple metal type posts, darkly </w:t>
      </w:r>
      <w:proofErr w:type="spellStart"/>
      <w:r w:rsidRPr="00371B74">
        <w:rPr>
          <w:rFonts w:ascii="Calibri" w:hAnsi="Calibri" w:cs="Calibri"/>
          <w:sz w:val="24"/>
          <w:szCs w:val="24"/>
        </w:rPr>
        <w:t>coloured</w:t>
      </w:r>
      <w:proofErr w:type="spellEnd"/>
      <w:r w:rsidRPr="00371B74">
        <w:rPr>
          <w:rFonts w:ascii="Calibri" w:hAnsi="Calibri" w:cs="Calibri"/>
          <w:sz w:val="24"/>
          <w:szCs w:val="24"/>
        </w:rPr>
        <w:t>;</w:t>
      </w:r>
    </w:p>
    <w:p w14:paraId="12FEA1CA" w14:textId="77777777" w:rsidR="00787F06" w:rsidRPr="00371B74" w:rsidRDefault="00787F06" w:rsidP="00891B88">
      <w:pPr>
        <w:pStyle w:val="BodyText"/>
        <w:numPr>
          <w:ilvl w:val="0"/>
          <w:numId w:val="17"/>
        </w:numPr>
        <w:tabs>
          <w:tab w:val="left" w:pos="851"/>
        </w:tabs>
        <w:rPr>
          <w:rFonts w:ascii="Calibri" w:hAnsi="Calibri" w:cs="Calibri"/>
          <w:sz w:val="24"/>
          <w:szCs w:val="24"/>
        </w:rPr>
      </w:pPr>
      <w:r w:rsidRPr="00371B74">
        <w:rPr>
          <w:rFonts w:ascii="Calibri" w:hAnsi="Calibri" w:cs="Calibri"/>
          <w:sz w:val="24"/>
          <w:szCs w:val="24"/>
        </w:rPr>
        <w:t>Spandrels to be flame/fire retarding;</w:t>
      </w:r>
    </w:p>
    <w:p w14:paraId="4D91813F" w14:textId="77777777" w:rsidR="00787F06" w:rsidRPr="00371B74" w:rsidRDefault="00787F06" w:rsidP="00891B88">
      <w:pPr>
        <w:pStyle w:val="BodyText"/>
        <w:numPr>
          <w:ilvl w:val="0"/>
          <w:numId w:val="17"/>
        </w:numPr>
        <w:tabs>
          <w:tab w:val="left" w:pos="851"/>
        </w:tabs>
        <w:rPr>
          <w:rFonts w:ascii="Calibri" w:hAnsi="Calibri" w:cs="Calibri"/>
          <w:sz w:val="24"/>
          <w:szCs w:val="24"/>
        </w:rPr>
      </w:pPr>
      <w:r w:rsidRPr="00371B74">
        <w:rPr>
          <w:rFonts w:ascii="Calibri" w:hAnsi="Calibri" w:cs="Calibri"/>
          <w:sz w:val="24"/>
          <w:szCs w:val="24"/>
        </w:rPr>
        <w:t>Base plates or weighted bases to screening posts must not extend outside the licensed area;</w:t>
      </w:r>
    </w:p>
    <w:p w14:paraId="621836EF" w14:textId="77777777" w:rsidR="00787F06" w:rsidRPr="00371B74" w:rsidRDefault="00787F06" w:rsidP="00891B88">
      <w:pPr>
        <w:pStyle w:val="BodyText"/>
        <w:numPr>
          <w:ilvl w:val="0"/>
          <w:numId w:val="17"/>
        </w:numPr>
        <w:tabs>
          <w:tab w:val="left" w:pos="851"/>
        </w:tabs>
        <w:rPr>
          <w:rFonts w:ascii="Calibri" w:hAnsi="Calibri" w:cs="Calibri"/>
          <w:sz w:val="24"/>
          <w:szCs w:val="24"/>
        </w:rPr>
      </w:pPr>
      <w:r w:rsidRPr="00371B74">
        <w:rPr>
          <w:rFonts w:ascii="Calibri" w:hAnsi="Calibri" w:cs="Calibri"/>
          <w:sz w:val="24"/>
          <w:szCs w:val="24"/>
        </w:rPr>
        <w:t>All spandrels, posts and bases to be demountable;</w:t>
      </w:r>
    </w:p>
    <w:p w14:paraId="560061FD" w14:textId="77777777" w:rsidR="00787F06" w:rsidRPr="00371B74" w:rsidRDefault="00787F06" w:rsidP="00891B88">
      <w:pPr>
        <w:pStyle w:val="BodyText"/>
        <w:numPr>
          <w:ilvl w:val="0"/>
          <w:numId w:val="17"/>
        </w:numPr>
        <w:tabs>
          <w:tab w:val="left" w:pos="851"/>
        </w:tabs>
        <w:rPr>
          <w:rFonts w:ascii="Calibri" w:hAnsi="Calibri" w:cs="Calibri"/>
          <w:sz w:val="24"/>
          <w:szCs w:val="24"/>
        </w:rPr>
      </w:pPr>
      <w:r w:rsidRPr="00371B74">
        <w:rPr>
          <w:rFonts w:ascii="Calibri" w:hAnsi="Calibri" w:cs="Calibri"/>
          <w:sz w:val="24"/>
          <w:szCs w:val="24"/>
        </w:rPr>
        <w:lastRenderedPageBreak/>
        <w:t>Spandrels to be sufficiently robust to prevent overturning in moderate winds.</w:t>
      </w:r>
    </w:p>
    <w:p w14:paraId="67BC07B7" w14:textId="77777777" w:rsidR="00787F06" w:rsidRDefault="00787F06" w:rsidP="00891B88">
      <w:pPr>
        <w:pStyle w:val="BodyText"/>
        <w:numPr>
          <w:ilvl w:val="0"/>
          <w:numId w:val="17"/>
        </w:numPr>
        <w:tabs>
          <w:tab w:val="left" w:pos="851"/>
        </w:tabs>
        <w:rPr>
          <w:rFonts w:ascii="Calibri" w:hAnsi="Calibri" w:cs="Calibri"/>
          <w:sz w:val="24"/>
          <w:szCs w:val="24"/>
        </w:rPr>
      </w:pPr>
      <w:r w:rsidRPr="00371B74">
        <w:rPr>
          <w:rFonts w:ascii="Calibri" w:hAnsi="Calibri" w:cs="Calibri"/>
          <w:sz w:val="24"/>
          <w:szCs w:val="24"/>
        </w:rPr>
        <w:t xml:space="preserve">No advertising material to be displayed on the spandrels or furniture. </w:t>
      </w:r>
    </w:p>
    <w:bookmarkEnd w:id="2"/>
    <w:p w14:paraId="3380EB65" w14:textId="77777777" w:rsidR="00787F06" w:rsidRPr="00371B74" w:rsidRDefault="00787F06" w:rsidP="00891B88">
      <w:pPr>
        <w:pStyle w:val="BodyText"/>
        <w:numPr>
          <w:ilvl w:val="0"/>
          <w:numId w:val="17"/>
        </w:numPr>
        <w:tabs>
          <w:tab w:val="left" w:pos="851"/>
        </w:tabs>
        <w:rPr>
          <w:rFonts w:ascii="Calibri" w:hAnsi="Calibri" w:cs="Calibri"/>
          <w:sz w:val="24"/>
          <w:szCs w:val="24"/>
        </w:rPr>
      </w:pPr>
      <w:r>
        <w:rPr>
          <w:rFonts w:ascii="Calibri" w:hAnsi="Calibri" w:cs="Calibri"/>
          <w:sz w:val="24"/>
          <w:szCs w:val="24"/>
        </w:rPr>
        <w:t xml:space="preserve">The Council may in the </w:t>
      </w:r>
      <w:proofErr w:type="spellStart"/>
      <w:r>
        <w:rPr>
          <w:rFonts w:ascii="Calibri" w:hAnsi="Calibri" w:cs="Calibri"/>
          <w:sz w:val="24"/>
          <w:szCs w:val="24"/>
        </w:rPr>
        <w:t>licence</w:t>
      </w:r>
      <w:proofErr w:type="spellEnd"/>
      <w:r>
        <w:rPr>
          <w:rFonts w:ascii="Calibri" w:hAnsi="Calibri" w:cs="Calibri"/>
          <w:sz w:val="24"/>
          <w:szCs w:val="24"/>
        </w:rPr>
        <w:t>, condition the removal of the spandrels by a specified time each day.</w:t>
      </w:r>
    </w:p>
    <w:p w14:paraId="73D35B74" w14:textId="77777777" w:rsidR="00787F06" w:rsidRPr="00371B74" w:rsidRDefault="00787F06" w:rsidP="00891B88">
      <w:pPr>
        <w:tabs>
          <w:tab w:val="left" w:pos="540"/>
        </w:tabs>
        <w:ind w:left="540"/>
        <w:rPr>
          <w:rFonts w:ascii="Calibri" w:hAnsi="Calibri" w:cs="Calibri"/>
          <w:b/>
          <w:bCs/>
          <w:color w:val="FF0000"/>
          <w:szCs w:val="24"/>
          <w:lang w:val="en-IE"/>
        </w:rPr>
      </w:pPr>
    </w:p>
    <w:p w14:paraId="0E686236" w14:textId="77777777" w:rsidR="00787F06" w:rsidRDefault="00787F06" w:rsidP="00AF6DFA">
      <w:pPr>
        <w:numPr>
          <w:ilvl w:val="0"/>
          <w:numId w:val="9"/>
        </w:numPr>
        <w:tabs>
          <w:tab w:val="clear" w:pos="1080"/>
        </w:tabs>
        <w:ind w:left="567" w:hanging="567"/>
        <w:rPr>
          <w:rFonts w:ascii="Calibri" w:hAnsi="Calibri" w:cs="Calibri"/>
          <w:szCs w:val="24"/>
          <w:lang w:val="en-IE"/>
        </w:rPr>
      </w:pPr>
      <w:r w:rsidRPr="00AF6DFA">
        <w:rPr>
          <w:rFonts w:ascii="Calibri" w:hAnsi="Calibri" w:cs="Calibri"/>
          <w:szCs w:val="24"/>
          <w:lang w:val="en-IE"/>
        </w:rPr>
        <w:t xml:space="preserve">The tables and chairs or other furniture shall be of robust and stable construction to prevent movement in adverse wind conditions. </w:t>
      </w:r>
      <w:r>
        <w:rPr>
          <w:rFonts w:ascii="Calibri" w:hAnsi="Calibri" w:cs="Calibri"/>
          <w:szCs w:val="24"/>
          <w:lang w:val="en-IE"/>
        </w:rPr>
        <w:t xml:space="preserve"> Photographic evidence should support the application for a licence. The Council reserves the right to specify the type of furniture w</w:t>
      </w:r>
      <w:r w:rsidR="00052069">
        <w:rPr>
          <w:rFonts w:ascii="Calibri" w:hAnsi="Calibri" w:cs="Calibri"/>
          <w:szCs w:val="24"/>
          <w:lang w:val="en-IE"/>
        </w:rPr>
        <w:t>hich</w:t>
      </w:r>
      <w:r>
        <w:rPr>
          <w:rFonts w:ascii="Calibri" w:hAnsi="Calibri" w:cs="Calibri"/>
          <w:szCs w:val="24"/>
          <w:lang w:val="en-IE"/>
        </w:rPr>
        <w:t xml:space="preserve"> should be used.</w:t>
      </w:r>
    </w:p>
    <w:p w14:paraId="558C68D7" w14:textId="77777777" w:rsidR="00787F06" w:rsidRPr="00AF6DFA" w:rsidRDefault="00787F06" w:rsidP="00AF6DFA">
      <w:pPr>
        <w:rPr>
          <w:rFonts w:ascii="Calibri" w:hAnsi="Calibri" w:cs="Calibri"/>
          <w:szCs w:val="24"/>
          <w:lang w:val="en-IE"/>
        </w:rPr>
      </w:pPr>
    </w:p>
    <w:p w14:paraId="069ED4EE" w14:textId="77777777" w:rsidR="00787F06" w:rsidRPr="003E561B" w:rsidRDefault="00787F06" w:rsidP="003E561B">
      <w:pPr>
        <w:tabs>
          <w:tab w:val="left" w:pos="540"/>
        </w:tabs>
        <w:ind w:left="540"/>
        <w:rPr>
          <w:rFonts w:ascii="Calibri" w:hAnsi="Calibri" w:cs="Calibri"/>
          <w:szCs w:val="24"/>
          <w:lang w:val="en-IE"/>
        </w:rPr>
      </w:pPr>
    </w:p>
    <w:p w14:paraId="165B5341" w14:textId="77777777" w:rsidR="00787F06" w:rsidRPr="006318A9" w:rsidRDefault="00787F06" w:rsidP="006318A9">
      <w:pPr>
        <w:numPr>
          <w:ilvl w:val="0"/>
          <w:numId w:val="9"/>
        </w:numPr>
        <w:tabs>
          <w:tab w:val="clear" w:pos="1080"/>
          <w:tab w:val="left" w:pos="567"/>
        </w:tabs>
        <w:ind w:left="567" w:hanging="567"/>
        <w:rPr>
          <w:rFonts w:ascii="Calibri" w:hAnsi="Calibri" w:cs="Calibri"/>
          <w:szCs w:val="24"/>
          <w:lang w:val="en-IE"/>
        </w:rPr>
      </w:pPr>
      <w:r w:rsidRPr="00371B74">
        <w:rPr>
          <w:rFonts w:ascii="Calibri" w:hAnsi="Calibri" w:cs="Calibri"/>
          <w:szCs w:val="24"/>
          <w:lang w:val="en-IE"/>
        </w:rPr>
        <w:t xml:space="preserve">The Licensee shall maintain the area used for tables and chairs or other furniture in an acceptable condition so as not to constitute a nuisance. He/she shall indemnify Kerry County Council against all actions, suits, claims, demands by any person arising from injury or damage to </w:t>
      </w:r>
      <w:r>
        <w:rPr>
          <w:rFonts w:ascii="Calibri" w:hAnsi="Calibri" w:cs="Calibri"/>
          <w:szCs w:val="24"/>
          <w:lang w:val="en-IE"/>
        </w:rPr>
        <w:t xml:space="preserve">a </w:t>
      </w:r>
      <w:r w:rsidRPr="00371B74">
        <w:rPr>
          <w:rFonts w:ascii="Calibri" w:hAnsi="Calibri" w:cs="Calibri"/>
          <w:szCs w:val="24"/>
          <w:lang w:val="en-IE"/>
        </w:rPr>
        <w:t xml:space="preserve">person or property in consequence of the placement of the said </w:t>
      </w:r>
      <w:r>
        <w:rPr>
          <w:rFonts w:ascii="Calibri" w:hAnsi="Calibri" w:cs="Calibri"/>
          <w:szCs w:val="24"/>
          <w:lang w:val="en-IE"/>
        </w:rPr>
        <w:t>furniture</w:t>
      </w:r>
      <w:r w:rsidRPr="00371B74">
        <w:rPr>
          <w:rFonts w:ascii="Calibri" w:hAnsi="Calibri" w:cs="Calibri"/>
          <w:szCs w:val="24"/>
          <w:lang w:val="en-IE"/>
        </w:rPr>
        <w:t xml:space="preserve"> on the public footpath.</w:t>
      </w:r>
      <w:r w:rsidRPr="004743BE">
        <w:rPr>
          <w:rFonts w:ascii="Calibri" w:hAnsi="Calibri" w:cs="Calibri"/>
          <w:szCs w:val="24"/>
          <w:lang w:val="en-IE"/>
        </w:rPr>
        <w:t xml:space="preserve"> </w:t>
      </w:r>
      <w:r>
        <w:rPr>
          <w:rFonts w:ascii="Calibri" w:hAnsi="Calibri" w:cs="Calibri"/>
          <w:szCs w:val="24"/>
          <w:lang w:val="en-IE"/>
        </w:rPr>
        <w:t>No Infrastructure should remain which is a potential trip hazard for all road users.</w:t>
      </w:r>
    </w:p>
    <w:p w14:paraId="48959F35" w14:textId="77777777" w:rsidR="00787F06" w:rsidRPr="00371B74" w:rsidRDefault="00787F06" w:rsidP="00891B88">
      <w:pPr>
        <w:tabs>
          <w:tab w:val="left" w:pos="540"/>
        </w:tabs>
        <w:ind w:left="540"/>
        <w:rPr>
          <w:rFonts w:ascii="Calibri" w:hAnsi="Calibri" w:cs="Calibri"/>
          <w:szCs w:val="24"/>
          <w:lang w:val="en-IE"/>
        </w:rPr>
      </w:pPr>
    </w:p>
    <w:p w14:paraId="2F098FBE" w14:textId="77777777" w:rsidR="00787F06" w:rsidRDefault="00787F06" w:rsidP="00891B88">
      <w:pPr>
        <w:numPr>
          <w:ilvl w:val="0"/>
          <w:numId w:val="9"/>
        </w:numPr>
        <w:tabs>
          <w:tab w:val="clear" w:pos="1080"/>
          <w:tab w:val="left" w:pos="540"/>
        </w:tabs>
        <w:ind w:left="540" w:hanging="540"/>
        <w:rPr>
          <w:rFonts w:ascii="Calibri" w:hAnsi="Calibri" w:cs="Calibri"/>
          <w:szCs w:val="24"/>
          <w:lang w:val="en-IE"/>
        </w:rPr>
      </w:pPr>
      <w:r>
        <w:rPr>
          <w:rFonts w:ascii="Calibri" w:hAnsi="Calibri" w:cs="Calibri"/>
          <w:szCs w:val="24"/>
          <w:lang w:val="en-IE"/>
        </w:rPr>
        <w:t xml:space="preserve">The licence holder must provide </w:t>
      </w:r>
      <w:r w:rsidRPr="003E561B">
        <w:rPr>
          <w:rFonts w:ascii="Calibri" w:hAnsi="Calibri" w:cs="Calibri"/>
          <w:szCs w:val="24"/>
          <w:lang w:val="en-IE"/>
        </w:rPr>
        <w:t xml:space="preserve">for waste management </w:t>
      </w:r>
      <w:r>
        <w:rPr>
          <w:rFonts w:ascii="Calibri" w:hAnsi="Calibri" w:cs="Calibri"/>
          <w:szCs w:val="24"/>
          <w:lang w:val="en-IE"/>
        </w:rPr>
        <w:t xml:space="preserve">and ensure that the curtilage of the premises is maintained litter free, </w:t>
      </w:r>
      <w:proofErr w:type="gramStart"/>
      <w:r>
        <w:rPr>
          <w:rFonts w:ascii="Calibri" w:hAnsi="Calibri" w:cs="Calibri"/>
          <w:szCs w:val="24"/>
          <w:lang w:val="en-IE"/>
        </w:rPr>
        <w:t>at all times</w:t>
      </w:r>
      <w:proofErr w:type="gramEnd"/>
      <w:r>
        <w:rPr>
          <w:rFonts w:ascii="Calibri" w:hAnsi="Calibri" w:cs="Calibri"/>
          <w:szCs w:val="24"/>
          <w:lang w:val="en-IE"/>
        </w:rPr>
        <w:t xml:space="preserve">. </w:t>
      </w:r>
    </w:p>
    <w:p w14:paraId="1CDC3D8C" w14:textId="77777777" w:rsidR="00787F06" w:rsidRDefault="00787F06" w:rsidP="00ED1888">
      <w:pPr>
        <w:pStyle w:val="ListParagraph"/>
        <w:rPr>
          <w:rFonts w:ascii="Calibri" w:hAnsi="Calibri" w:cs="Calibri"/>
          <w:szCs w:val="24"/>
          <w:lang w:val="en-IE"/>
        </w:rPr>
      </w:pPr>
    </w:p>
    <w:p w14:paraId="4831EF50" w14:textId="77777777" w:rsidR="00787F06" w:rsidRDefault="00787F06" w:rsidP="00891B88">
      <w:pPr>
        <w:numPr>
          <w:ilvl w:val="0"/>
          <w:numId w:val="9"/>
        </w:numPr>
        <w:tabs>
          <w:tab w:val="clear" w:pos="1080"/>
          <w:tab w:val="left" w:pos="540"/>
        </w:tabs>
        <w:ind w:left="540" w:hanging="540"/>
        <w:rPr>
          <w:rFonts w:ascii="Calibri" w:hAnsi="Calibri" w:cs="Calibri"/>
          <w:szCs w:val="24"/>
          <w:lang w:val="en-IE"/>
        </w:rPr>
      </w:pPr>
      <w:bookmarkStart w:id="3" w:name="_Hlk42778504"/>
      <w:r>
        <w:rPr>
          <w:rFonts w:ascii="Calibri" w:hAnsi="Calibri" w:cs="Calibri"/>
          <w:szCs w:val="24"/>
          <w:lang w:val="en-IE"/>
        </w:rPr>
        <w:t xml:space="preserve">It will be the responsibility of the licence holder, </w:t>
      </w:r>
      <w:r w:rsidRPr="003E561B">
        <w:rPr>
          <w:rFonts w:ascii="Calibri" w:hAnsi="Calibri" w:cs="Calibri"/>
          <w:szCs w:val="24"/>
          <w:lang w:val="en-IE"/>
        </w:rPr>
        <w:t xml:space="preserve">if required under the licence, the storage of furniture off-street after licensing hours the details of which should be </w:t>
      </w:r>
      <w:r>
        <w:rPr>
          <w:rFonts w:ascii="Calibri" w:hAnsi="Calibri" w:cs="Calibri"/>
          <w:szCs w:val="24"/>
          <w:lang w:val="en-IE"/>
        </w:rPr>
        <w:t>included</w:t>
      </w:r>
      <w:r w:rsidRPr="003E561B">
        <w:rPr>
          <w:rFonts w:ascii="Calibri" w:hAnsi="Calibri" w:cs="Calibri"/>
          <w:szCs w:val="24"/>
          <w:lang w:val="en-IE"/>
        </w:rPr>
        <w:t xml:space="preserve"> in the application. </w:t>
      </w:r>
    </w:p>
    <w:bookmarkEnd w:id="3"/>
    <w:p w14:paraId="3EB6A688" w14:textId="77777777" w:rsidR="00787F06" w:rsidRPr="003E561B" w:rsidRDefault="00787F06" w:rsidP="003E561B">
      <w:pPr>
        <w:tabs>
          <w:tab w:val="left" w:pos="540"/>
        </w:tabs>
        <w:rPr>
          <w:rFonts w:ascii="Calibri" w:hAnsi="Calibri" w:cs="Calibri"/>
          <w:szCs w:val="24"/>
          <w:lang w:val="en-IE"/>
        </w:rPr>
      </w:pPr>
    </w:p>
    <w:p w14:paraId="001F7A6A" w14:textId="77777777" w:rsidR="00787F06" w:rsidRDefault="00787F06" w:rsidP="00986BD9">
      <w:pPr>
        <w:numPr>
          <w:ilvl w:val="0"/>
          <w:numId w:val="9"/>
        </w:numPr>
        <w:tabs>
          <w:tab w:val="clear" w:pos="1080"/>
          <w:tab w:val="left" w:pos="567"/>
        </w:tabs>
        <w:ind w:left="567" w:hanging="567"/>
        <w:rPr>
          <w:rFonts w:ascii="Calibri" w:hAnsi="Calibri" w:cs="Calibri"/>
          <w:szCs w:val="24"/>
          <w:lang w:val="en-IE"/>
        </w:rPr>
      </w:pPr>
      <w:r w:rsidRPr="00986BD9">
        <w:rPr>
          <w:rFonts w:ascii="Calibri" w:hAnsi="Calibri" w:cs="Calibri"/>
          <w:szCs w:val="24"/>
          <w:lang w:val="en-IE"/>
        </w:rPr>
        <w:t xml:space="preserve">The Licensee shall be required to have a Public Liability Insurance cover to a minimum value of €6.5 million indemnifying Kerry County Council against third party claims.  </w:t>
      </w:r>
      <w:r>
        <w:rPr>
          <w:rFonts w:ascii="Calibri" w:hAnsi="Calibri" w:cs="Calibri"/>
          <w:szCs w:val="24"/>
          <w:lang w:val="en-IE"/>
        </w:rPr>
        <w:t xml:space="preserve">The Council reserves the right to review this limit of indemnity for adequacy. </w:t>
      </w:r>
      <w:r w:rsidRPr="00986BD9">
        <w:rPr>
          <w:rFonts w:ascii="Calibri" w:hAnsi="Calibri" w:cs="Calibri"/>
          <w:szCs w:val="24"/>
          <w:lang w:val="en-IE"/>
        </w:rPr>
        <w:t xml:space="preserve">On the Licence, the name of the Insurance Company providing this cover, together with Policy Number and Date of Expiry shall be stated.  Before the licence is issued, the insurance policy shall be submitted for inspection. The licensee is required to maintain a valid policy for the duration of the licence period. </w:t>
      </w:r>
    </w:p>
    <w:p w14:paraId="52A7E12A" w14:textId="77777777" w:rsidR="00787F06" w:rsidRPr="00986BD9" w:rsidRDefault="00787F06" w:rsidP="00986BD9">
      <w:pPr>
        <w:rPr>
          <w:rFonts w:ascii="Calibri" w:hAnsi="Calibri" w:cs="Calibri"/>
          <w:szCs w:val="24"/>
          <w:lang w:val="en-IE"/>
        </w:rPr>
      </w:pPr>
    </w:p>
    <w:p w14:paraId="0D75EBFE" w14:textId="77777777" w:rsidR="00787F06" w:rsidRPr="00371B74" w:rsidRDefault="00787F06" w:rsidP="008543AA">
      <w:pPr>
        <w:numPr>
          <w:ilvl w:val="0"/>
          <w:numId w:val="9"/>
        </w:numPr>
        <w:tabs>
          <w:tab w:val="clear" w:pos="1080"/>
          <w:tab w:val="left" w:pos="540"/>
          <w:tab w:val="num" w:pos="851"/>
        </w:tabs>
        <w:ind w:left="851" w:hanging="851"/>
        <w:rPr>
          <w:rFonts w:ascii="Calibri" w:hAnsi="Calibri" w:cs="Calibri"/>
          <w:szCs w:val="24"/>
          <w:lang w:val="en-IE"/>
        </w:rPr>
      </w:pPr>
      <w:r w:rsidRPr="00371B74">
        <w:rPr>
          <w:rFonts w:ascii="Calibri" w:hAnsi="Calibri" w:cs="Calibri"/>
          <w:szCs w:val="24"/>
          <w:lang w:val="en-IE"/>
        </w:rPr>
        <w:t>a)  Furniture and other items shall be removed immediately if requested by Kerry</w:t>
      </w:r>
      <w:r>
        <w:rPr>
          <w:rFonts w:ascii="Calibri" w:hAnsi="Calibri" w:cs="Calibri"/>
          <w:szCs w:val="24"/>
          <w:lang w:val="en-IE"/>
        </w:rPr>
        <w:t xml:space="preserve"> </w:t>
      </w:r>
      <w:r w:rsidRPr="00371B74">
        <w:rPr>
          <w:rFonts w:ascii="Calibri" w:hAnsi="Calibri" w:cs="Calibri"/>
          <w:szCs w:val="24"/>
          <w:lang w:val="en-IE"/>
        </w:rPr>
        <w:t>County Council. Equally, Kerry County Council reserves the right to cancel, suspend or vary the terms of the licence at any time.  No claim for damages or loss of income under any heading shall be taken against Kerry County Council for suspending, cancelling or varying the terms of the licence.</w:t>
      </w:r>
    </w:p>
    <w:p w14:paraId="7FEB2811" w14:textId="77777777" w:rsidR="00787F06" w:rsidRPr="00371B74" w:rsidRDefault="00787F06" w:rsidP="007A0492">
      <w:pPr>
        <w:tabs>
          <w:tab w:val="left" w:pos="992"/>
        </w:tabs>
        <w:ind w:left="540"/>
        <w:rPr>
          <w:rFonts w:ascii="Calibri" w:hAnsi="Calibri" w:cs="Calibri"/>
          <w:szCs w:val="24"/>
          <w:lang w:val="en-IE"/>
        </w:rPr>
      </w:pPr>
    </w:p>
    <w:p w14:paraId="7B6D083D" w14:textId="77777777" w:rsidR="00787F06" w:rsidRPr="00371B74" w:rsidRDefault="00787F06" w:rsidP="007A0492">
      <w:pPr>
        <w:numPr>
          <w:ilvl w:val="2"/>
          <w:numId w:val="9"/>
        </w:numPr>
        <w:tabs>
          <w:tab w:val="clear" w:pos="2340"/>
          <w:tab w:val="left" w:pos="992"/>
        </w:tabs>
        <w:ind w:left="987" w:hanging="448"/>
        <w:rPr>
          <w:rFonts w:ascii="Calibri" w:hAnsi="Calibri" w:cs="Calibri"/>
          <w:szCs w:val="24"/>
          <w:lang w:val="en-IE"/>
        </w:rPr>
      </w:pPr>
      <w:r w:rsidRPr="00371B74">
        <w:rPr>
          <w:rFonts w:ascii="Calibri" w:hAnsi="Calibri" w:cs="Calibri"/>
          <w:szCs w:val="24"/>
          <w:lang w:val="en-IE"/>
        </w:rPr>
        <w:t>No claim for compensation shall be entertained in respect of damages or losses suffered as a direct or indirect consequence of the maintenance requirements of any statutory undertaker.</w:t>
      </w:r>
    </w:p>
    <w:p w14:paraId="20E1F3F0" w14:textId="77777777" w:rsidR="00787F06" w:rsidRPr="00371B74" w:rsidRDefault="00787F06" w:rsidP="007A0492">
      <w:pPr>
        <w:tabs>
          <w:tab w:val="left" w:pos="992"/>
        </w:tabs>
        <w:ind w:left="539"/>
        <w:rPr>
          <w:rFonts w:ascii="Calibri" w:hAnsi="Calibri" w:cs="Calibri"/>
          <w:szCs w:val="24"/>
          <w:lang w:val="en-IE"/>
        </w:rPr>
      </w:pPr>
    </w:p>
    <w:p w14:paraId="175807B2" w14:textId="77777777" w:rsidR="00787F06" w:rsidRDefault="00787F06" w:rsidP="007A0492">
      <w:pPr>
        <w:numPr>
          <w:ilvl w:val="2"/>
          <w:numId w:val="9"/>
        </w:numPr>
        <w:tabs>
          <w:tab w:val="clear" w:pos="2340"/>
          <w:tab w:val="left" w:pos="992"/>
        </w:tabs>
        <w:ind w:left="987" w:hanging="448"/>
        <w:rPr>
          <w:rFonts w:ascii="Calibri" w:hAnsi="Calibri" w:cs="Calibri"/>
          <w:szCs w:val="24"/>
          <w:lang w:val="en-IE"/>
        </w:rPr>
      </w:pPr>
      <w:r w:rsidRPr="00371B74">
        <w:rPr>
          <w:rFonts w:ascii="Calibri" w:hAnsi="Calibri" w:cs="Calibri"/>
          <w:szCs w:val="24"/>
          <w:lang w:val="en-IE"/>
        </w:rPr>
        <w:t xml:space="preserve">All costs incurred by Kerry County Council, including any repairs to the public road and services necessary arising as a result of the operation of the licence, shall be at the expense of the licensee. Only Kerry County Council shall carry out work on the public road/footpath. The </w:t>
      </w:r>
      <w:r>
        <w:rPr>
          <w:rFonts w:ascii="Calibri" w:hAnsi="Calibri" w:cs="Calibri"/>
          <w:szCs w:val="24"/>
          <w:lang w:val="en-IE"/>
        </w:rPr>
        <w:t xml:space="preserve">Council may condition that furniture cannot be permanently affixed to the footpath or road. </w:t>
      </w:r>
      <w:r w:rsidRPr="00371B74">
        <w:rPr>
          <w:rFonts w:ascii="Calibri" w:hAnsi="Calibri" w:cs="Calibri"/>
          <w:szCs w:val="24"/>
          <w:lang w:val="en-IE"/>
        </w:rPr>
        <w:t>The licensee shall enter into an agreement with Kerry County Council to pay for any repairs to the footpath or public roadway arising from the licence.</w:t>
      </w:r>
    </w:p>
    <w:p w14:paraId="272BF269" w14:textId="77777777" w:rsidR="00787F06" w:rsidRDefault="00787F06" w:rsidP="007A0492">
      <w:pPr>
        <w:pStyle w:val="ListParagraph"/>
        <w:rPr>
          <w:rFonts w:ascii="Calibri" w:hAnsi="Calibri" w:cs="Calibri"/>
          <w:szCs w:val="24"/>
          <w:lang w:val="en-IE"/>
        </w:rPr>
      </w:pPr>
    </w:p>
    <w:p w14:paraId="5BFF6934" w14:textId="77777777" w:rsidR="00787F06" w:rsidRPr="00371B74" w:rsidRDefault="00787F06" w:rsidP="007A0492">
      <w:pPr>
        <w:rPr>
          <w:rFonts w:ascii="Calibri" w:hAnsi="Calibri" w:cs="Calibri"/>
          <w:szCs w:val="24"/>
          <w:lang w:val="en-IE"/>
        </w:rPr>
      </w:pPr>
    </w:p>
    <w:p w14:paraId="7073DF88" w14:textId="77777777" w:rsidR="00787F06" w:rsidRDefault="00787F06" w:rsidP="007A0492">
      <w:pPr>
        <w:numPr>
          <w:ilvl w:val="0"/>
          <w:numId w:val="9"/>
        </w:numPr>
        <w:tabs>
          <w:tab w:val="clear" w:pos="1080"/>
        </w:tabs>
        <w:ind w:left="567" w:right="-217" w:hanging="567"/>
        <w:rPr>
          <w:rFonts w:ascii="Calibri" w:hAnsi="Calibri" w:cs="Calibri"/>
          <w:szCs w:val="24"/>
          <w:lang w:val="en-IE"/>
        </w:rPr>
      </w:pPr>
      <w:r>
        <w:rPr>
          <w:rFonts w:ascii="Calibri" w:hAnsi="Calibri" w:cs="Calibri"/>
          <w:szCs w:val="24"/>
          <w:lang w:val="en-IE"/>
        </w:rPr>
        <w:t>The Council reserves the right to refuse an application for street furniture and spandrels having regard to the recommendations of an Accessibility Audit.</w:t>
      </w:r>
    </w:p>
    <w:p w14:paraId="285356F9" w14:textId="77777777" w:rsidR="00787F06" w:rsidRDefault="00787F06" w:rsidP="007A0492">
      <w:pPr>
        <w:ind w:left="567" w:right="-217"/>
        <w:rPr>
          <w:rFonts w:ascii="Calibri" w:hAnsi="Calibri" w:cs="Calibri"/>
          <w:szCs w:val="24"/>
          <w:lang w:val="en-IE"/>
        </w:rPr>
      </w:pPr>
    </w:p>
    <w:p w14:paraId="203C5DF5"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If intoxicating liquor is being served in the area covered by this licence, the licensee must also comply with the requirements of the Intoxicating Liquor Acts. Failure to comply with the provisions of the Act may result in the withdrawal of the Street Furniture Licence.</w:t>
      </w:r>
    </w:p>
    <w:p w14:paraId="46ED4F21" w14:textId="77777777" w:rsidR="00787F06" w:rsidRPr="00371B74" w:rsidRDefault="00787F06" w:rsidP="007A0492">
      <w:pPr>
        <w:ind w:left="567" w:right="-217"/>
        <w:rPr>
          <w:rFonts w:ascii="Calibri" w:hAnsi="Calibri" w:cs="Calibri"/>
          <w:szCs w:val="24"/>
          <w:lang w:val="en-IE"/>
        </w:rPr>
      </w:pPr>
    </w:p>
    <w:p w14:paraId="190177A3"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Kerry County Council may reduce or remove the licensed area in any </w:t>
      </w:r>
      <w:proofErr w:type="gramStart"/>
      <w:r w:rsidRPr="00371B74">
        <w:rPr>
          <w:rFonts w:ascii="Calibri" w:hAnsi="Calibri" w:cs="Calibri"/>
          <w:szCs w:val="24"/>
          <w:lang w:val="en-IE"/>
        </w:rPr>
        <w:t>particular case</w:t>
      </w:r>
      <w:proofErr w:type="gramEnd"/>
      <w:r w:rsidRPr="00371B74">
        <w:rPr>
          <w:rFonts w:ascii="Calibri" w:hAnsi="Calibri" w:cs="Calibri"/>
          <w:szCs w:val="24"/>
          <w:lang w:val="en-IE"/>
        </w:rPr>
        <w:t>, where the occupied space is required in the interests of public safety to facilitate an event during the course of the licence period.</w:t>
      </w:r>
    </w:p>
    <w:p w14:paraId="6857691A" w14:textId="77777777" w:rsidR="00787F06" w:rsidRPr="00371B74" w:rsidRDefault="00787F06" w:rsidP="007A0492">
      <w:pPr>
        <w:pStyle w:val="ListParagraph"/>
        <w:rPr>
          <w:rFonts w:ascii="Calibri" w:hAnsi="Calibri" w:cs="Calibri"/>
          <w:szCs w:val="24"/>
          <w:lang w:val="en-IE"/>
        </w:rPr>
      </w:pPr>
    </w:p>
    <w:p w14:paraId="7C67EFD2"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A copy of the licence shall be prominently displayed on the premises where it can be inspected by Kerry County Council officials.</w:t>
      </w:r>
    </w:p>
    <w:p w14:paraId="3A684247" w14:textId="77777777" w:rsidR="00787F06" w:rsidRPr="00371B74" w:rsidRDefault="00787F06" w:rsidP="007A0492">
      <w:pPr>
        <w:ind w:right="-217"/>
        <w:rPr>
          <w:rFonts w:ascii="Calibri" w:hAnsi="Calibri" w:cs="Calibri"/>
          <w:szCs w:val="24"/>
          <w:lang w:val="en-IE"/>
        </w:rPr>
      </w:pPr>
    </w:p>
    <w:p w14:paraId="4CC3625A" w14:textId="77777777" w:rsidR="00787F06" w:rsidRPr="00890DDC" w:rsidRDefault="00787F06" w:rsidP="00890DDC">
      <w:pPr>
        <w:numPr>
          <w:ilvl w:val="0"/>
          <w:numId w:val="9"/>
        </w:numPr>
        <w:tabs>
          <w:tab w:val="clear" w:pos="1080"/>
        </w:tabs>
        <w:ind w:left="567" w:right="-217" w:hanging="567"/>
        <w:rPr>
          <w:rFonts w:ascii="Calibri" w:hAnsi="Calibri" w:cs="Calibri"/>
          <w:szCs w:val="24"/>
          <w:lang w:val="en-IE"/>
        </w:rPr>
      </w:pPr>
      <w:r>
        <w:rPr>
          <w:rFonts w:ascii="Calibri" w:hAnsi="Calibri" w:cs="Calibri"/>
          <w:szCs w:val="24"/>
          <w:lang w:val="en-IE"/>
        </w:rPr>
        <w:t>The application form must be accompanied by an accurate dimensional drawing of the area to be licensed showing the proposed number of tables and chairs, the types of tables, chairs and removeable spandrels to be used together with all statutory services in the area and obstructions. The l</w:t>
      </w:r>
      <w:r w:rsidRPr="00890DDC">
        <w:rPr>
          <w:rFonts w:ascii="Calibri" w:hAnsi="Calibri" w:cs="Calibri"/>
          <w:szCs w:val="24"/>
          <w:lang w:val="en-IE"/>
        </w:rPr>
        <w:t xml:space="preserve">icensee </w:t>
      </w:r>
      <w:r>
        <w:rPr>
          <w:rFonts w:ascii="Calibri" w:hAnsi="Calibri" w:cs="Calibri"/>
          <w:szCs w:val="24"/>
          <w:lang w:val="en-IE"/>
        </w:rPr>
        <w:t>must</w:t>
      </w:r>
      <w:r w:rsidRPr="00890DDC">
        <w:rPr>
          <w:rFonts w:ascii="Calibri" w:hAnsi="Calibri" w:cs="Calibri"/>
          <w:szCs w:val="24"/>
          <w:lang w:val="en-IE"/>
        </w:rPr>
        <w:t xml:space="preserve"> ensure that the street furniture do not pose a trip or fire hazard.</w:t>
      </w:r>
    </w:p>
    <w:p w14:paraId="7EA0F840" w14:textId="77777777" w:rsidR="00787F06" w:rsidRPr="00371B74" w:rsidRDefault="00787F06" w:rsidP="007A0492">
      <w:pPr>
        <w:ind w:right="-217"/>
        <w:rPr>
          <w:rFonts w:ascii="Calibri" w:hAnsi="Calibri" w:cs="Calibri"/>
          <w:szCs w:val="24"/>
          <w:lang w:val="en-IE"/>
        </w:rPr>
      </w:pPr>
    </w:p>
    <w:p w14:paraId="00609C20"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Direct entry between the public footpath and the entrance to the premises </w:t>
      </w:r>
      <w:proofErr w:type="gramStart"/>
      <w:r w:rsidRPr="00371B74">
        <w:rPr>
          <w:rFonts w:ascii="Calibri" w:hAnsi="Calibri" w:cs="Calibri"/>
          <w:szCs w:val="24"/>
          <w:lang w:val="en-IE"/>
        </w:rPr>
        <w:t>shall be maintained at all times</w:t>
      </w:r>
      <w:proofErr w:type="gramEnd"/>
      <w:r w:rsidRPr="00371B74">
        <w:rPr>
          <w:rFonts w:ascii="Calibri" w:hAnsi="Calibri" w:cs="Calibri"/>
          <w:szCs w:val="24"/>
          <w:lang w:val="en-IE"/>
        </w:rPr>
        <w:t>.</w:t>
      </w:r>
    </w:p>
    <w:p w14:paraId="15522842" w14:textId="77777777" w:rsidR="00787F06" w:rsidRPr="00371B74" w:rsidRDefault="00787F06" w:rsidP="007A0492">
      <w:pPr>
        <w:ind w:right="-217"/>
        <w:rPr>
          <w:rFonts w:ascii="Calibri" w:hAnsi="Calibri" w:cs="Calibri"/>
          <w:szCs w:val="24"/>
          <w:lang w:val="en-IE"/>
        </w:rPr>
      </w:pPr>
    </w:p>
    <w:p w14:paraId="0BDF1B09"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Visibility at junctions, accesses, etc., shall not be obstructed by the tables and chairs. </w:t>
      </w:r>
    </w:p>
    <w:p w14:paraId="091CECD0" w14:textId="77777777" w:rsidR="00787F06" w:rsidRPr="00371B74" w:rsidRDefault="00787F06" w:rsidP="007A0492">
      <w:pPr>
        <w:ind w:right="-217"/>
        <w:rPr>
          <w:rFonts w:ascii="Calibri" w:hAnsi="Calibri" w:cs="Calibri"/>
          <w:szCs w:val="24"/>
          <w:lang w:val="en-IE"/>
        </w:rPr>
      </w:pPr>
    </w:p>
    <w:p w14:paraId="35B5AA9B" w14:textId="77777777" w:rsidR="00787F06" w:rsidRDefault="00787F06" w:rsidP="007A0492">
      <w:pPr>
        <w:numPr>
          <w:ilvl w:val="0"/>
          <w:numId w:val="9"/>
        </w:numPr>
        <w:tabs>
          <w:tab w:val="clear" w:pos="1080"/>
        </w:tabs>
        <w:ind w:left="567" w:right="-217" w:hanging="567"/>
        <w:rPr>
          <w:rFonts w:ascii="Calibri" w:hAnsi="Calibri" w:cs="Calibri"/>
          <w:szCs w:val="24"/>
          <w:lang w:val="en-IE"/>
        </w:rPr>
      </w:pPr>
      <w:bookmarkStart w:id="4" w:name="_Hlk42778612"/>
      <w:r w:rsidRPr="00371B74">
        <w:rPr>
          <w:rFonts w:ascii="Calibri" w:hAnsi="Calibri" w:cs="Calibri"/>
          <w:szCs w:val="24"/>
          <w:lang w:val="en-IE"/>
        </w:rPr>
        <w:t xml:space="preserve">Regard </w:t>
      </w:r>
      <w:r>
        <w:rPr>
          <w:rFonts w:ascii="Calibri" w:hAnsi="Calibri" w:cs="Calibri"/>
          <w:szCs w:val="24"/>
          <w:lang w:val="en-IE"/>
        </w:rPr>
        <w:t>must</w:t>
      </w:r>
      <w:r w:rsidRPr="00371B74">
        <w:rPr>
          <w:rFonts w:ascii="Calibri" w:hAnsi="Calibri" w:cs="Calibri"/>
          <w:szCs w:val="24"/>
          <w:lang w:val="en-IE"/>
        </w:rPr>
        <w:t xml:space="preserve"> be given </w:t>
      </w:r>
      <w:r>
        <w:rPr>
          <w:rFonts w:ascii="Calibri" w:hAnsi="Calibri" w:cs="Calibri"/>
          <w:szCs w:val="24"/>
          <w:lang w:val="en-IE"/>
        </w:rPr>
        <w:t xml:space="preserve">to </w:t>
      </w:r>
      <w:r w:rsidRPr="00371B74">
        <w:rPr>
          <w:rFonts w:ascii="Calibri" w:hAnsi="Calibri" w:cs="Calibri"/>
          <w:szCs w:val="24"/>
          <w:lang w:val="en-IE"/>
        </w:rPr>
        <w:t xml:space="preserve">the level of pedestrian movement in determining the adequacy of the street to accommodate the proposal. </w:t>
      </w:r>
      <w:r>
        <w:rPr>
          <w:rFonts w:ascii="Calibri" w:hAnsi="Calibri" w:cs="Calibri"/>
          <w:szCs w:val="24"/>
          <w:lang w:val="en-IE"/>
        </w:rPr>
        <w:t>The Council following discussions with relevant bodies will determine the minimum clearance width required before licensing and will also take in</w:t>
      </w:r>
      <w:r w:rsidR="008A5F44">
        <w:rPr>
          <w:rFonts w:ascii="Calibri" w:hAnsi="Calibri" w:cs="Calibri"/>
          <w:szCs w:val="24"/>
          <w:lang w:val="en-IE"/>
        </w:rPr>
        <w:t>to</w:t>
      </w:r>
      <w:r>
        <w:rPr>
          <w:rFonts w:ascii="Calibri" w:hAnsi="Calibri" w:cs="Calibri"/>
          <w:szCs w:val="24"/>
          <w:lang w:val="en-IE"/>
        </w:rPr>
        <w:t xml:space="preserve"> consideration any other public health advice requirements that may apply from time to time. Additional public health requirements introduced following granting of a licence could require the licence to be rescinded by the Council.</w:t>
      </w:r>
    </w:p>
    <w:bookmarkEnd w:id="4"/>
    <w:p w14:paraId="155ECD71" w14:textId="77777777" w:rsidR="00787F06" w:rsidRPr="00371B74" w:rsidRDefault="00787F06" w:rsidP="00890DDC">
      <w:pPr>
        <w:ind w:right="-217"/>
        <w:rPr>
          <w:rFonts w:ascii="Calibri" w:hAnsi="Calibri" w:cs="Calibri"/>
          <w:szCs w:val="24"/>
          <w:lang w:val="en-IE"/>
        </w:rPr>
      </w:pPr>
    </w:p>
    <w:p w14:paraId="70FC1887"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Storage of tables, chairs and ancillary equipment is expressly prohibited in a public area or in the vicinity of an emergency exit</w:t>
      </w:r>
    </w:p>
    <w:p w14:paraId="1245E0E4" w14:textId="77777777" w:rsidR="00787F06" w:rsidRPr="00371B74" w:rsidRDefault="00787F06" w:rsidP="007A0492">
      <w:pPr>
        <w:pStyle w:val="ListParagraph"/>
        <w:rPr>
          <w:rFonts w:ascii="Calibri" w:hAnsi="Calibri" w:cs="Calibri"/>
          <w:szCs w:val="24"/>
          <w:lang w:val="en-IE"/>
        </w:rPr>
      </w:pPr>
    </w:p>
    <w:p w14:paraId="1DD14965" w14:textId="77777777" w:rsidR="00787F06" w:rsidRDefault="00787F06" w:rsidP="007A0492">
      <w:pPr>
        <w:numPr>
          <w:ilvl w:val="0"/>
          <w:numId w:val="9"/>
        </w:numPr>
        <w:tabs>
          <w:tab w:val="clear" w:pos="1080"/>
        </w:tabs>
        <w:ind w:left="567" w:right="-217" w:hanging="567"/>
        <w:rPr>
          <w:rFonts w:ascii="Calibri" w:hAnsi="Calibri" w:cs="Calibri"/>
          <w:szCs w:val="24"/>
          <w:lang w:val="en-IE"/>
        </w:rPr>
      </w:pPr>
      <w:r>
        <w:rPr>
          <w:rFonts w:ascii="Calibri" w:hAnsi="Calibri" w:cs="Calibri"/>
          <w:szCs w:val="24"/>
          <w:lang w:val="en-IE"/>
        </w:rPr>
        <w:t>Any structure permanently affixed to the footway or road shall require the consent of the Road Authorities approval in accordance with the S 34 of the Planning and Development Act 2000, as amended.</w:t>
      </w:r>
    </w:p>
    <w:p w14:paraId="00F974DF" w14:textId="77777777" w:rsidR="00787F06" w:rsidRDefault="00787F06" w:rsidP="007A0492">
      <w:pPr>
        <w:pStyle w:val="ListParagraph"/>
        <w:rPr>
          <w:rFonts w:ascii="Calibri" w:hAnsi="Calibri" w:cs="Calibri"/>
          <w:szCs w:val="24"/>
          <w:lang w:val="en-IE"/>
        </w:rPr>
      </w:pPr>
    </w:p>
    <w:p w14:paraId="7D0545EE"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bookmarkStart w:id="5" w:name="_Hlk42778675"/>
      <w:r w:rsidRPr="00371B74">
        <w:rPr>
          <w:rFonts w:ascii="Calibri" w:hAnsi="Calibri" w:cs="Calibri"/>
          <w:szCs w:val="24"/>
          <w:lang w:val="en-IE"/>
        </w:rPr>
        <w:t>All patrons within the licenced area must be seated</w:t>
      </w:r>
    </w:p>
    <w:bookmarkEnd w:id="5"/>
    <w:p w14:paraId="4E58C122" w14:textId="77777777" w:rsidR="00787F06" w:rsidRPr="00371B74" w:rsidRDefault="00787F06" w:rsidP="007A0492">
      <w:pPr>
        <w:ind w:right="-217"/>
        <w:rPr>
          <w:rFonts w:ascii="Calibri" w:hAnsi="Calibri" w:cs="Calibri"/>
          <w:szCs w:val="24"/>
          <w:lang w:val="en-IE"/>
        </w:rPr>
      </w:pPr>
    </w:p>
    <w:p w14:paraId="3DF61C87" w14:textId="0AD5B6FB" w:rsidR="00787F06" w:rsidRPr="00371B74" w:rsidRDefault="00787F06" w:rsidP="007A0492">
      <w:pPr>
        <w:numPr>
          <w:ilvl w:val="0"/>
          <w:numId w:val="9"/>
        </w:numPr>
        <w:tabs>
          <w:tab w:val="clear" w:pos="1080"/>
        </w:tabs>
        <w:ind w:left="567" w:right="-217" w:hanging="567"/>
        <w:rPr>
          <w:rFonts w:ascii="Calibri" w:hAnsi="Calibri" w:cs="Calibri"/>
          <w:szCs w:val="24"/>
          <w:lang w:val="en-IE"/>
        </w:rPr>
      </w:pPr>
      <w:bookmarkStart w:id="6" w:name="_Hlk42778710"/>
      <w:r w:rsidRPr="00371B74">
        <w:rPr>
          <w:rFonts w:ascii="Calibri" w:hAnsi="Calibri" w:cs="Calibri"/>
          <w:szCs w:val="24"/>
          <w:lang w:val="en-IE"/>
        </w:rPr>
        <w:t>The time street furniture shall be placed on the street may be determined by the Local Authority as part of the application process.</w:t>
      </w:r>
      <w:r w:rsidR="003C11EE">
        <w:rPr>
          <w:rFonts w:ascii="Calibri" w:hAnsi="Calibri" w:cs="Calibri"/>
          <w:szCs w:val="24"/>
          <w:lang w:val="en-IE"/>
        </w:rPr>
        <w:t xml:space="preserve"> </w:t>
      </w:r>
      <w:r w:rsidR="00DE6EB5">
        <w:rPr>
          <w:rFonts w:ascii="Calibri" w:hAnsi="Calibri" w:cs="Calibri"/>
          <w:szCs w:val="24"/>
          <w:lang w:val="en-IE"/>
        </w:rPr>
        <w:t xml:space="preserve">In </w:t>
      </w:r>
      <w:r w:rsidR="00AE1D7A">
        <w:rPr>
          <w:rFonts w:ascii="Calibri" w:hAnsi="Calibri" w:cs="Calibri"/>
          <w:szCs w:val="24"/>
          <w:lang w:val="en-IE"/>
        </w:rPr>
        <w:t>general</w:t>
      </w:r>
      <w:r w:rsidR="00D7478F">
        <w:rPr>
          <w:rFonts w:ascii="Calibri" w:hAnsi="Calibri" w:cs="Calibri"/>
          <w:szCs w:val="24"/>
          <w:lang w:val="en-IE"/>
        </w:rPr>
        <w:t xml:space="preserve">, the placing of street furniture after 22:00 hours in any given day may only be permitted following consultation with </w:t>
      </w:r>
      <w:proofErr w:type="gramStart"/>
      <w:r w:rsidR="00D7478F">
        <w:rPr>
          <w:rFonts w:ascii="Calibri" w:hAnsi="Calibri" w:cs="Calibri"/>
          <w:szCs w:val="24"/>
          <w:lang w:val="en-IE"/>
        </w:rPr>
        <w:t>An</w:t>
      </w:r>
      <w:proofErr w:type="gramEnd"/>
      <w:r w:rsidR="00D7478F">
        <w:rPr>
          <w:rFonts w:ascii="Calibri" w:hAnsi="Calibri" w:cs="Calibri"/>
          <w:szCs w:val="24"/>
          <w:lang w:val="en-IE"/>
        </w:rPr>
        <w:t xml:space="preserve"> Garda Síochána and the Planning Authority may impose a specific condition having regard to the advice of An Garda Síochána.   </w:t>
      </w:r>
    </w:p>
    <w:bookmarkEnd w:id="6"/>
    <w:p w14:paraId="25B14574" w14:textId="77777777" w:rsidR="00787F06" w:rsidRPr="00371B74" w:rsidRDefault="00787F06" w:rsidP="007A0492">
      <w:pPr>
        <w:pStyle w:val="ListParagraph"/>
        <w:rPr>
          <w:rFonts w:ascii="Calibri" w:hAnsi="Calibri" w:cs="Calibri"/>
          <w:szCs w:val="24"/>
          <w:lang w:val="en-IE"/>
        </w:rPr>
      </w:pPr>
    </w:p>
    <w:p w14:paraId="1CC247E3"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No music apparatus shall be used within the licensed area.</w:t>
      </w:r>
    </w:p>
    <w:p w14:paraId="644C93A6" w14:textId="77777777" w:rsidR="00787F06" w:rsidRPr="00371B74" w:rsidRDefault="00787F06" w:rsidP="007A0492">
      <w:pPr>
        <w:ind w:left="567" w:right="-217"/>
        <w:rPr>
          <w:rFonts w:ascii="Calibri" w:hAnsi="Calibri" w:cs="Calibri"/>
          <w:szCs w:val="24"/>
          <w:lang w:val="en-IE"/>
        </w:rPr>
      </w:pPr>
    </w:p>
    <w:p w14:paraId="68C92C61"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Access for maintenance purposes and the associated under-ground or over-head services </w:t>
      </w:r>
      <w:proofErr w:type="gramStart"/>
      <w:r w:rsidRPr="00371B74">
        <w:rPr>
          <w:rFonts w:ascii="Calibri" w:hAnsi="Calibri" w:cs="Calibri"/>
          <w:szCs w:val="24"/>
          <w:lang w:val="en-IE"/>
        </w:rPr>
        <w:t>shall be available at all times</w:t>
      </w:r>
      <w:proofErr w:type="gramEnd"/>
      <w:r w:rsidRPr="00371B74">
        <w:rPr>
          <w:rFonts w:ascii="Calibri" w:hAnsi="Calibri" w:cs="Calibri"/>
          <w:szCs w:val="24"/>
          <w:lang w:val="en-IE"/>
        </w:rPr>
        <w:t>.</w:t>
      </w:r>
    </w:p>
    <w:p w14:paraId="08B886B8" w14:textId="77777777" w:rsidR="00787F06" w:rsidRPr="00371B74" w:rsidRDefault="00787F06" w:rsidP="007A0492">
      <w:pPr>
        <w:ind w:right="-217"/>
        <w:rPr>
          <w:rFonts w:ascii="Calibri" w:hAnsi="Calibri" w:cs="Calibri"/>
          <w:szCs w:val="24"/>
          <w:lang w:val="en-IE"/>
        </w:rPr>
      </w:pPr>
    </w:p>
    <w:p w14:paraId="2A14EF87"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All water main covers, sewer manholes and service access points for ESB and Telecom services </w:t>
      </w:r>
      <w:proofErr w:type="gramStart"/>
      <w:r w:rsidRPr="00371B74">
        <w:rPr>
          <w:rFonts w:ascii="Calibri" w:hAnsi="Calibri" w:cs="Calibri"/>
          <w:szCs w:val="24"/>
          <w:lang w:val="en-IE"/>
        </w:rPr>
        <w:t>shall be accessible at all times</w:t>
      </w:r>
      <w:proofErr w:type="gramEnd"/>
      <w:r w:rsidRPr="00371B74">
        <w:rPr>
          <w:rFonts w:ascii="Calibri" w:hAnsi="Calibri" w:cs="Calibri"/>
          <w:szCs w:val="24"/>
          <w:lang w:val="en-IE"/>
        </w:rPr>
        <w:t xml:space="preserve"> and no table, chair or other goods shall be positioned over a fire hydrant.</w:t>
      </w:r>
    </w:p>
    <w:p w14:paraId="0035C7BE" w14:textId="77777777" w:rsidR="00787F06" w:rsidRPr="00371B74" w:rsidRDefault="00787F06" w:rsidP="007A0492">
      <w:pPr>
        <w:ind w:right="-217"/>
        <w:rPr>
          <w:rFonts w:ascii="Calibri" w:hAnsi="Calibri" w:cs="Calibri"/>
          <w:szCs w:val="24"/>
          <w:lang w:val="en-IE"/>
        </w:rPr>
      </w:pPr>
    </w:p>
    <w:p w14:paraId="2A3C7241"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The use of public lighting equipment for unauthorised supports or attachments is not permitted.</w:t>
      </w:r>
    </w:p>
    <w:p w14:paraId="6BF80439" w14:textId="77777777" w:rsidR="00787F06" w:rsidRPr="00371B74" w:rsidRDefault="00787F06" w:rsidP="007A0492">
      <w:pPr>
        <w:ind w:right="-217"/>
        <w:rPr>
          <w:rFonts w:ascii="Calibri" w:hAnsi="Calibri" w:cs="Calibri"/>
          <w:szCs w:val="24"/>
          <w:lang w:val="en-IE"/>
        </w:rPr>
      </w:pPr>
    </w:p>
    <w:p w14:paraId="24C6FA6A" w14:textId="77777777" w:rsidR="00787F06"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 xml:space="preserve">Any heaters provided within the licenced area must comply with </w:t>
      </w:r>
      <w:r>
        <w:rPr>
          <w:rFonts w:ascii="Calibri" w:hAnsi="Calibri" w:cs="Calibri"/>
          <w:szCs w:val="24"/>
          <w:lang w:val="en-IE"/>
        </w:rPr>
        <w:t xml:space="preserve">fire </w:t>
      </w:r>
      <w:r w:rsidRPr="00371B74">
        <w:rPr>
          <w:rFonts w:ascii="Calibri" w:hAnsi="Calibri" w:cs="Calibri"/>
          <w:szCs w:val="24"/>
          <w:lang w:val="en-IE"/>
        </w:rPr>
        <w:t xml:space="preserve">standards </w:t>
      </w:r>
      <w:r>
        <w:rPr>
          <w:rFonts w:ascii="Calibri" w:hAnsi="Calibri" w:cs="Calibri"/>
          <w:szCs w:val="24"/>
          <w:lang w:val="en-IE"/>
        </w:rPr>
        <w:t>and agreed with the Fire Authority, the details of which must be included as part of the application for a licence.</w:t>
      </w:r>
    </w:p>
    <w:p w14:paraId="00818A28" w14:textId="77777777" w:rsidR="00787F06" w:rsidRPr="00371B74" w:rsidRDefault="00787F06" w:rsidP="007A0492">
      <w:pPr>
        <w:ind w:right="-217"/>
        <w:rPr>
          <w:rFonts w:ascii="Calibri" w:hAnsi="Calibri" w:cs="Calibri"/>
          <w:szCs w:val="24"/>
          <w:lang w:val="en-IE"/>
        </w:rPr>
      </w:pPr>
    </w:p>
    <w:p w14:paraId="049DC540"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bookmarkStart w:id="7" w:name="_Hlk42778756"/>
      <w:r w:rsidRPr="00371B74">
        <w:rPr>
          <w:rFonts w:ascii="Calibri" w:hAnsi="Calibri" w:cs="Calibri"/>
          <w:szCs w:val="24"/>
          <w:lang w:val="en-IE"/>
        </w:rPr>
        <w:t>The placing of advertising boards, the storage of goods, the display of goods on public footpath, carriageway or laneway outside the licence area is not permitted.</w:t>
      </w:r>
    </w:p>
    <w:bookmarkEnd w:id="7"/>
    <w:p w14:paraId="33A4DBE1" w14:textId="77777777" w:rsidR="00787F06" w:rsidRPr="00371B74" w:rsidRDefault="00787F06" w:rsidP="007A0492">
      <w:pPr>
        <w:ind w:right="-217"/>
        <w:rPr>
          <w:rFonts w:ascii="Calibri" w:hAnsi="Calibri" w:cs="Calibri"/>
          <w:szCs w:val="24"/>
          <w:lang w:val="en-IE"/>
        </w:rPr>
      </w:pPr>
    </w:p>
    <w:p w14:paraId="56940B7B" w14:textId="77777777" w:rsidR="00787F06" w:rsidRPr="00371B74" w:rsidRDefault="00787F06" w:rsidP="007A0492">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The granting of licences does not automatically guarantee renewal the following year. The Licensee shall not sub-let the licensed area.</w:t>
      </w:r>
    </w:p>
    <w:p w14:paraId="088945D7" w14:textId="77777777" w:rsidR="00787F06" w:rsidRPr="00371B74" w:rsidRDefault="00787F06" w:rsidP="007A0492">
      <w:pPr>
        <w:ind w:right="-217"/>
        <w:rPr>
          <w:rFonts w:ascii="Calibri" w:hAnsi="Calibri" w:cs="Calibri"/>
          <w:szCs w:val="24"/>
          <w:lang w:val="en-IE"/>
        </w:rPr>
      </w:pPr>
    </w:p>
    <w:p w14:paraId="1549044D" w14:textId="77777777" w:rsidR="00787F06" w:rsidRDefault="00787F06" w:rsidP="009B758D">
      <w:pPr>
        <w:numPr>
          <w:ilvl w:val="0"/>
          <w:numId w:val="9"/>
        </w:numPr>
        <w:tabs>
          <w:tab w:val="clear" w:pos="1080"/>
        </w:tabs>
        <w:ind w:left="567" w:right="-217" w:hanging="567"/>
        <w:rPr>
          <w:rFonts w:ascii="Calibri" w:hAnsi="Calibri" w:cs="Calibri"/>
          <w:szCs w:val="24"/>
          <w:lang w:val="en-IE"/>
        </w:rPr>
      </w:pPr>
      <w:r w:rsidRPr="00371B74">
        <w:rPr>
          <w:rFonts w:ascii="Calibri" w:hAnsi="Calibri" w:cs="Calibri"/>
          <w:szCs w:val="24"/>
          <w:lang w:val="en-IE"/>
        </w:rPr>
        <w:t>A change in use of the licensed area shall require a new application for a licence.</w:t>
      </w:r>
    </w:p>
    <w:p w14:paraId="2D36C47B" w14:textId="77777777" w:rsidR="00787F06" w:rsidRDefault="00787F06" w:rsidP="009B758D">
      <w:pPr>
        <w:pStyle w:val="ListParagraph"/>
        <w:rPr>
          <w:rFonts w:ascii="Calibri" w:hAnsi="Calibri" w:cs="Calibri"/>
          <w:szCs w:val="24"/>
          <w:lang w:val="en-IE"/>
        </w:rPr>
      </w:pPr>
    </w:p>
    <w:p w14:paraId="291C799A" w14:textId="77777777" w:rsidR="00787F06" w:rsidRPr="009B758D" w:rsidRDefault="00787F06" w:rsidP="009B758D">
      <w:pPr>
        <w:numPr>
          <w:ilvl w:val="0"/>
          <w:numId w:val="9"/>
        </w:numPr>
        <w:tabs>
          <w:tab w:val="clear" w:pos="1080"/>
        </w:tabs>
        <w:ind w:left="567" w:right="-217" w:hanging="567"/>
        <w:rPr>
          <w:rFonts w:ascii="Calibri" w:hAnsi="Calibri" w:cs="Calibri"/>
          <w:szCs w:val="24"/>
          <w:lang w:val="en-IE"/>
        </w:rPr>
      </w:pPr>
      <w:r w:rsidRPr="009B758D">
        <w:rPr>
          <w:rFonts w:ascii="Calibri" w:hAnsi="Calibri" w:cs="Calibri"/>
          <w:szCs w:val="24"/>
          <w:lang w:val="en-IE"/>
        </w:rPr>
        <w:t>The Council reserves the right to apply a specific condition in the grant of a licence application, where appropriate.</w:t>
      </w:r>
    </w:p>
    <w:p w14:paraId="4471D765" w14:textId="77777777" w:rsidR="00787F06" w:rsidRDefault="00787F06" w:rsidP="007A0492">
      <w:pPr>
        <w:tabs>
          <w:tab w:val="left" w:pos="540"/>
        </w:tabs>
        <w:rPr>
          <w:rFonts w:ascii="Calibri" w:hAnsi="Calibri" w:cs="Calibri"/>
          <w:szCs w:val="24"/>
          <w:lang w:val="en-IE"/>
        </w:rPr>
      </w:pPr>
    </w:p>
    <w:p w14:paraId="5E611E59" w14:textId="77777777" w:rsidR="00787F06" w:rsidRPr="00371B74" w:rsidRDefault="00787F06" w:rsidP="007A0492">
      <w:pPr>
        <w:tabs>
          <w:tab w:val="left" w:pos="540"/>
        </w:tabs>
        <w:rPr>
          <w:rFonts w:ascii="Calibri" w:hAnsi="Calibri" w:cs="Calibri"/>
          <w:szCs w:val="24"/>
          <w:lang w:val="en-IE"/>
        </w:rPr>
      </w:pPr>
    </w:p>
    <w:p w14:paraId="4ED6224F" w14:textId="77777777" w:rsidR="00787F06" w:rsidRPr="00371B74" w:rsidRDefault="00787F06" w:rsidP="008F3B84">
      <w:pPr>
        <w:ind w:left="567" w:right="-217"/>
        <w:jc w:val="both"/>
        <w:rPr>
          <w:rFonts w:ascii="Calibri" w:hAnsi="Calibri" w:cs="Calibri"/>
          <w:szCs w:val="24"/>
          <w:lang w:val="en-IE"/>
        </w:rPr>
      </w:pPr>
    </w:p>
    <w:p w14:paraId="07EF12B6" w14:textId="77777777" w:rsidR="00787F06" w:rsidRPr="00371B74" w:rsidRDefault="00787F06" w:rsidP="007A0492">
      <w:pPr>
        <w:ind w:right="-217"/>
        <w:rPr>
          <w:rFonts w:ascii="Calibri" w:hAnsi="Calibri" w:cs="Calibri"/>
          <w:szCs w:val="24"/>
          <w:lang w:val="en-IE"/>
        </w:rPr>
      </w:pPr>
    </w:p>
    <w:p w14:paraId="79AD73B4" w14:textId="66FB51D4" w:rsidR="00787F06" w:rsidRDefault="00787F06" w:rsidP="00B72793">
      <w:pPr>
        <w:ind w:right="-217"/>
        <w:rPr>
          <w:rFonts w:ascii="Calibri" w:hAnsi="Calibri" w:cs="Calibri"/>
          <w:szCs w:val="24"/>
          <w:lang w:val="en-IE"/>
        </w:rPr>
      </w:pPr>
    </w:p>
    <w:p w14:paraId="527F18BE" w14:textId="70E50BFC" w:rsidR="00F276F8" w:rsidRDefault="00F276F8" w:rsidP="00B72793">
      <w:pPr>
        <w:ind w:right="-217"/>
        <w:rPr>
          <w:rFonts w:ascii="Calibri" w:hAnsi="Calibri" w:cs="Calibri"/>
          <w:szCs w:val="24"/>
          <w:lang w:val="en-IE"/>
        </w:rPr>
      </w:pPr>
    </w:p>
    <w:p w14:paraId="1E09B005" w14:textId="74B271D3" w:rsidR="00F276F8" w:rsidRDefault="00F276F8" w:rsidP="00B72793">
      <w:pPr>
        <w:ind w:right="-217"/>
        <w:rPr>
          <w:rFonts w:ascii="Calibri" w:hAnsi="Calibri" w:cs="Calibri"/>
          <w:szCs w:val="24"/>
          <w:lang w:val="en-IE"/>
        </w:rPr>
      </w:pPr>
    </w:p>
    <w:p w14:paraId="0A385A03" w14:textId="2EE1E647" w:rsidR="00F276F8" w:rsidRDefault="00F276F8" w:rsidP="00B72793">
      <w:pPr>
        <w:ind w:right="-217"/>
        <w:rPr>
          <w:rFonts w:ascii="Calibri" w:hAnsi="Calibri" w:cs="Calibri"/>
          <w:szCs w:val="24"/>
          <w:lang w:val="en-IE"/>
        </w:rPr>
      </w:pPr>
    </w:p>
    <w:p w14:paraId="3CEF99AE" w14:textId="77777777" w:rsidR="00F276F8" w:rsidRDefault="00F276F8" w:rsidP="00B72793">
      <w:pPr>
        <w:ind w:right="-217"/>
        <w:rPr>
          <w:rFonts w:ascii="Calibri" w:hAnsi="Calibri" w:cs="Calibri"/>
          <w:szCs w:val="24"/>
          <w:lang w:val="en-IE"/>
        </w:rPr>
      </w:pPr>
    </w:p>
    <w:p w14:paraId="240A4C29" w14:textId="77777777" w:rsidR="00F276F8" w:rsidRDefault="00F276F8" w:rsidP="00B72793">
      <w:pPr>
        <w:ind w:right="-217"/>
        <w:rPr>
          <w:rFonts w:ascii="Calibri" w:hAnsi="Calibri" w:cs="Calibri"/>
          <w:szCs w:val="24"/>
          <w:lang w:val="en-IE"/>
        </w:rPr>
      </w:pPr>
    </w:p>
    <w:p w14:paraId="5C0C1A71" w14:textId="77777777" w:rsidR="00F276F8" w:rsidRDefault="00F276F8" w:rsidP="00B72793">
      <w:pPr>
        <w:ind w:right="-217"/>
        <w:rPr>
          <w:rFonts w:ascii="Calibri" w:hAnsi="Calibri" w:cs="Calibri"/>
          <w:szCs w:val="24"/>
          <w:lang w:val="en-IE"/>
        </w:rPr>
      </w:pPr>
    </w:p>
    <w:p w14:paraId="7F59C0D8" w14:textId="77777777" w:rsidR="00F276F8" w:rsidRDefault="00F276F8" w:rsidP="00B72793">
      <w:pPr>
        <w:ind w:right="-217"/>
        <w:rPr>
          <w:rFonts w:ascii="Calibri" w:hAnsi="Calibri" w:cs="Calibri"/>
          <w:szCs w:val="24"/>
          <w:lang w:val="en-IE"/>
        </w:rPr>
      </w:pPr>
    </w:p>
    <w:p w14:paraId="373219C8" w14:textId="77777777" w:rsidR="00F276F8" w:rsidRDefault="00F276F8" w:rsidP="00B72793">
      <w:pPr>
        <w:ind w:right="-217"/>
        <w:rPr>
          <w:rFonts w:ascii="Calibri" w:hAnsi="Calibri" w:cs="Calibri"/>
          <w:szCs w:val="24"/>
          <w:lang w:val="en-IE"/>
        </w:rPr>
      </w:pPr>
    </w:p>
    <w:p w14:paraId="4C4BFFD6" w14:textId="77777777" w:rsidR="00F276F8" w:rsidRDefault="00F276F8" w:rsidP="00B72793">
      <w:pPr>
        <w:ind w:right="-217"/>
        <w:rPr>
          <w:rFonts w:ascii="Calibri" w:hAnsi="Calibri" w:cs="Calibri"/>
          <w:szCs w:val="24"/>
          <w:lang w:val="en-IE"/>
        </w:rPr>
      </w:pPr>
    </w:p>
    <w:p w14:paraId="6BCB7EB3" w14:textId="77777777" w:rsidR="00F276F8" w:rsidRDefault="00F276F8" w:rsidP="00B72793">
      <w:pPr>
        <w:ind w:right="-217"/>
        <w:rPr>
          <w:rFonts w:ascii="Calibri" w:hAnsi="Calibri" w:cs="Calibri"/>
          <w:szCs w:val="24"/>
          <w:lang w:val="en-IE"/>
        </w:rPr>
      </w:pPr>
    </w:p>
    <w:p w14:paraId="419FEA48" w14:textId="77777777" w:rsidR="00F276F8" w:rsidRDefault="00F276F8" w:rsidP="00B72793">
      <w:pPr>
        <w:ind w:right="-217"/>
        <w:rPr>
          <w:rFonts w:ascii="Calibri" w:hAnsi="Calibri" w:cs="Calibri"/>
          <w:szCs w:val="24"/>
          <w:lang w:val="en-IE"/>
        </w:rPr>
      </w:pPr>
    </w:p>
    <w:p w14:paraId="2345E28D" w14:textId="77777777" w:rsidR="00F276F8" w:rsidRDefault="00F276F8" w:rsidP="00B72793">
      <w:pPr>
        <w:ind w:right="-217"/>
        <w:rPr>
          <w:rFonts w:ascii="Calibri" w:hAnsi="Calibri" w:cs="Calibri"/>
          <w:szCs w:val="24"/>
          <w:lang w:val="en-IE"/>
        </w:rPr>
      </w:pPr>
    </w:p>
    <w:p w14:paraId="641AD544" w14:textId="77777777" w:rsidR="00F276F8" w:rsidRDefault="00F276F8" w:rsidP="00B72793">
      <w:pPr>
        <w:ind w:right="-217"/>
        <w:rPr>
          <w:rFonts w:ascii="Calibri" w:hAnsi="Calibri" w:cs="Calibri"/>
          <w:szCs w:val="24"/>
          <w:lang w:val="en-IE"/>
        </w:rPr>
      </w:pPr>
    </w:p>
    <w:p w14:paraId="340BE59D" w14:textId="77777777" w:rsidR="00F276F8" w:rsidRDefault="00F276F8" w:rsidP="00B72793">
      <w:pPr>
        <w:ind w:right="-217"/>
        <w:rPr>
          <w:rFonts w:ascii="Calibri" w:hAnsi="Calibri" w:cs="Calibri"/>
          <w:szCs w:val="24"/>
          <w:lang w:val="en-IE"/>
        </w:rPr>
      </w:pPr>
    </w:p>
    <w:p w14:paraId="5CCB1E88" w14:textId="77777777" w:rsidR="00F276F8" w:rsidRDefault="00F276F8" w:rsidP="00B72793">
      <w:pPr>
        <w:ind w:right="-217"/>
        <w:rPr>
          <w:rFonts w:ascii="Calibri" w:hAnsi="Calibri" w:cs="Calibri"/>
          <w:szCs w:val="24"/>
          <w:lang w:val="en-IE"/>
        </w:rPr>
      </w:pPr>
    </w:p>
    <w:p w14:paraId="17A7FE45" w14:textId="77777777" w:rsidR="00F276F8" w:rsidRDefault="00F276F8" w:rsidP="00B72793">
      <w:pPr>
        <w:ind w:right="-217"/>
        <w:rPr>
          <w:rFonts w:ascii="Calibri" w:hAnsi="Calibri" w:cs="Calibri"/>
          <w:szCs w:val="24"/>
          <w:lang w:val="en-IE"/>
        </w:rPr>
      </w:pPr>
    </w:p>
    <w:p w14:paraId="78EA3BDB" w14:textId="77777777" w:rsidR="00F276F8" w:rsidRDefault="00F276F8" w:rsidP="00B72793">
      <w:pPr>
        <w:ind w:right="-217"/>
        <w:rPr>
          <w:rFonts w:ascii="Calibri" w:hAnsi="Calibri" w:cs="Calibri"/>
          <w:szCs w:val="24"/>
          <w:lang w:val="en-IE"/>
        </w:rPr>
      </w:pPr>
    </w:p>
    <w:p w14:paraId="28A89D78" w14:textId="77777777" w:rsidR="00F276F8" w:rsidRDefault="00F276F8" w:rsidP="00B72793">
      <w:pPr>
        <w:ind w:right="-217"/>
        <w:rPr>
          <w:rFonts w:ascii="Calibri" w:hAnsi="Calibri" w:cs="Calibri"/>
          <w:szCs w:val="24"/>
          <w:lang w:val="en-IE"/>
        </w:rPr>
      </w:pPr>
    </w:p>
    <w:p w14:paraId="136383B3" w14:textId="77777777" w:rsidR="00F276F8" w:rsidRDefault="00F276F8" w:rsidP="00B72793">
      <w:pPr>
        <w:ind w:right="-217"/>
        <w:rPr>
          <w:rFonts w:ascii="Calibri" w:hAnsi="Calibri" w:cs="Calibri"/>
          <w:szCs w:val="24"/>
          <w:lang w:val="en-IE"/>
        </w:rPr>
      </w:pPr>
    </w:p>
    <w:p w14:paraId="4B015ABF" w14:textId="360677B8" w:rsidR="00F276F8" w:rsidRPr="00F276F8" w:rsidRDefault="00F276F8" w:rsidP="00B72793">
      <w:pPr>
        <w:ind w:right="-217"/>
        <w:rPr>
          <w:rFonts w:ascii="Calibri" w:hAnsi="Calibri" w:cs="Calibri"/>
          <w:b/>
          <w:bCs/>
          <w:i/>
          <w:iCs/>
          <w:szCs w:val="24"/>
          <w:lang w:val="en-IE"/>
        </w:rPr>
      </w:pPr>
      <w:r w:rsidRPr="00F276F8">
        <w:rPr>
          <w:rFonts w:ascii="Calibri" w:hAnsi="Calibri" w:cs="Calibri"/>
          <w:b/>
          <w:bCs/>
          <w:i/>
          <w:iCs/>
          <w:szCs w:val="24"/>
          <w:lang w:val="en-IE"/>
        </w:rPr>
        <w:t>Reviewed:-  18</w:t>
      </w:r>
      <w:r w:rsidRPr="00F276F8">
        <w:rPr>
          <w:rFonts w:ascii="Calibri" w:hAnsi="Calibri" w:cs="Calibri"/>
          <w:b/>
          <w:bCs/>
          <w:i/>
          <w:iCs/>
          <w:szCs w:val="24"/>
          <w:vertAlign w:val="superscript"/>
          <w:lang w:val="en-IE"/>
        </w:rPr>
        <w:t>th</w:t>
      </w:r>
      <w:r w:rsidRPr="00F276F8">
        <w:rPr>
          <w:rFonts w:ascii="Calibri" w:hAnsi="Calibri" w:cs="Calibri"/>
          <w:b/>
          <w:bCs/>
          <w:i/>
          <w:iCs/>
          <w:szCs w:val="24"/>
          <w:lang w:val="en-IE"/>
        </w:rPr>
        <w:t xml:space="preserve"> June 2020 </w:t>
      </w:r>
    </w:p>
    <w:sectPr w:rsidR="00F276F8" w:rsidRPr="00F276F8" w:rsidSect="007D2C1B">
      <w:pgSz w:w="11907" w:h="16840" w:code="9"/>
      <w:pgMar w:top="902" w:right="1304" w:bottom="719"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86D3F" w14:textId="77777777" w:rsidR="00084E44" w:rsidRDefault="00084E44">
      <w:r>
        <w:separator/>
      </w:r>
    </w:p>
  </w:endnote>
  <w:endnote w:type="continuationSeparator" w:id="0">
    <w:p w14:paraId="2DCC261E" w14:textId="77777777" w:rsidR="00084E44" w:rsidRDefault="0008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0D880" w14:textId="77777777" w:rsidR="00084E44" w:rsidRDefault="00084E44">
      <w:r>
        <w:separator/>
      </w:r>
    </w:p>
  </w:footnote>
  <w:footnote w:type="continuationSeparator" w:id="0">
    <w:p w14:paraId="0A84A1CE" w14:textId="77777777" w:rsidR="00084E44" w:rsidRDefault="0008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4B91"/>
    <w:multiLevelType w:val="singleLevel"/>
    <w:tmpl w:val="0809000F"/>
    <w:lvl w:ilvl="0">
      <w:start w:val="1"/>
      <w:numFmt w:val="decimal"/>
      <w:lvlText w:val="%1."/>
      <w:lvlJc w:val="left"/>
      <w:pPr>
        <w:tabs>
          <w:tab w:val="num" w:pos="720"/>
        </w:tabs>
        <w:ind w:left="720" w:hanging="360"/>
      </w:pPr>
      <w:rPr>
        <w:rFonts w:cs="Times New Roman"/>
      </w:rPr>
    </w:lvl>
  </w:abstractNum>
  <w:abstractNum w:abstractNumId="1" w15:restartNumberingAfterBreak="0">
    <w:nsid w:val="12E871ED"/>
    <w:multiLevelType w:val="hybridMultilevel"/>
    <w:tmpl w:val="7144BA6A"/>
    <w:lvl w:ilvl="0" w:tplc="B4220F20">
      <w:start w:val="1"/>
      <w:numFmt w:val="decimal"/>
      <w:lvlText w:val="%1."/>
      <w:lvlJc w:val="left"/>
      <w:pPr>
        <w:tabs>
          <w:tab w:val="num" w:pos="1080"/>
        </w:tabs>
        <w:ind w:left="1080" w:hanging="720"/>
      </w:pPr>
      <w:rPr>
        <w:rFonts w:cs="Times New Roman" w:hint="default"/>
      </w:rPr>
    </w:lvl>
    <w:lvl w:ilvl="1" w:tplc="67A23AC6">
      <w:start w:val="1"/>
      <w:numFmt w:val="lowerRoman"/>
      <w:lvlText w:val="(%2)"/>
      <w:lvlJc w:val="left"/>
      <w:pPr>
        <w:tabs>
          <w:tab w:val="num" w:pos="1980"/>
        </w:tabs>
        <w:ind w:left="1980" w:hanging="900"/>
      </w:pPr>
      <w:rPr>
        <w:rFonts w:cs="Times New Roman" w:hint="default"/>
      </w:rPr>
    </w:lvl>
    <w:lvl w:ilvl="2" w:tplc="FC944CB6">
      <w:start w:val="2"/>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3124F74"/>
    <w:multiLevelType w:val="hybridMultilevel"/>
    <w:tmpl w:val="D018E94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832732E"/>
    <w:multiLevelType w:val="hybridMultilevel"/>
    <w:tmpl w:val="E4EE1D7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B06CA4"/>
    <w:multiLevelType w:val="hybridMultilevel"/>
    <w:tmpl w:val="3DFC7806"/>
    <w:lvl w:ilvl="0" w:tplc="18090005">
      <w:start w:val="1"/>
      <w:numFmt w:val="bullet"/>
      <w:lvlText w:val=""/>
      <w:lvlJc w:val="left"/>
      <w:pPr>
        <w:tabs>
          <w:tab w:val="num" w:pos="900"/>
        </w:tabs>
        <w:ind w:left="900" w:hanging="360"/>
      </w:pPr>
      <w:rPr>
        <w:rFonts w:ascii="Wingdings" w:hAnsi="Wingdings" w:hint="default"/>
      </w:rPr>
    </w:lvl>
    <w:lvl w:ilvl="1" w:tplc="1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26701F8"/>
    <w:multiLevelType w:val="hybridMultilevel"/>
    <w:tmpl w:val="6E121092"/>
    <w:lvl w:ilvl="0" w:tplc="345AA7F8">
      <w:numFmt w:val="bullet"/>
      <w:lvlText w:val="-"/>
      <w:lvlJc w:val="left"/>
      <w:pPr>
        <w:ind w:left="720" w:hanging="360"/>
      </w:pPr>
      <w:rPr>
        <w:rFonts w:ascii="Times New Roman" w:eastAsia="Times New Roman" w:hAnsi="Times New Roman"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2E9416C"/>
    <w:multiLevelType w:val="hybridMultilevel"/>
    <w:tmpl w:val="06380560"/>
    <w:lvl w:ilvl="0" w:tplc="1809000B">
      <w:start w:val="1"/>
      <w:numFmt w:val="bullet"/>
      <w:lvlText w:val=""/>
      <w:lvlJc w:val="left"/>
      <w:pPr>
        <w:tabs>
          <w:tab w:val="num" w:pos="900"/>
        </w:tabs>
        <w:ind w:left="900" w:hanging="360"/>
      </w:pPr>
      <w:rPr>
        <w:rFonts w:ascii="Wingdings" w:hAnsi="Wingdings" w:hint="default"/>
      </w:rPr>
    </w:lvl>
    <w:lvl w:ilvl="1" w:tplc="1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4ED632D7"/>
    <w:multiLevelType w:val="hybridMultilevel"/>
    <w:tmpl w:val="3470FACA"/>
    <w:lvl w:ilvl="0" w:tplc="18090017">
      <w:start w:val="1"/>
      <w:numFmt w:val="lowerLetter"/>
      <w:lvlText w:val="%1)"/>
      <w:lvlJc w:val="left"/>
      <w:pPr>
        <w:ind w:left="900" w:hanging="360"/>
      </w:pPr>
      <w:rPr>
        <w:rFonts w:cs="Times New Roman" w:hint="default"/>
      </w:rPr>
    </w:lvl>
    <w:lvl w:ilvl="1" w:tplc="18090003">
      <w:start w:val="1"/>
      <w:numFmt w:val="bullet"/>
      <w:lvlText w:val="o"/>
      <w:lvlJc w:val="left"/>
      <w:pPr>
        <w:ind w:left="1620" w:hanging="360"/>
      </w:pPr>
      <w:rPr>
        <w:rFonts w:ascii="Courier New" w:hAnsi="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8" w15:restartNumberingAfterBreak="0">
    <w:nsid w:val="4F263229"/>
    <w:multiLevelType w:val="singleLevel"/>
    <w:tmpl w:val="07245D34"/>
    <w:lvl w:ilvl="0">
      <w:start w:val="1"/>
      <w:numFmt w:val="lowerLetter"/>
      <w:lvlText w:val="(%1)"/>
      <w:lvlJc w:val="left"/>
      <w:pPr>
        <w:tabs>
          <w:tab w:val="num" w:pos="2520"/>
        </w:tabs>
        <w:ind w:left="2520" w:hanging="360"/>
      </w:pPr>
      <w:rPr>
        <w:rFonts w:cs="Times New Roman"/>
        <w:b/>
        <w:i w:val="0"/>
      </w:rPr>
    </w:lvl>
  </w:abstractNum>
  <w:abstractNum w:abstractNumId="9" w15:restartNumberingAfterBreak="0">
    <w:nsid w:val="517711F6"/>
    <w:multiLevelType w:val="hybridMultilevel"/>
    <w:tmpl w:val="5B58B5C8"/>
    <w:lvl w:ilvl="0" w:tplc="18090005">
      <w:start w:val="1"/>
      <w:numFmt w:val="bullet"/>
      <w:lvlText w:val=""/>
      <w:lvlJc w:val="left"/>
      <w:pPr>
        <w:ind w:left="900" w:hanging="360"/>
      </w:pPr>
      <w:rPr>
        <w:rFonts w:ascii="Wingdings" w:hAnsi="Wingdings" w:hint="default"/>
      </w:rPr>
    </w:lvl>
    <w:lvl w:ilvl="1" w:tplc="18090003">
      <w:start w:val="1"/>
      <w:numFmt w:val="bullet"/>
      <w:lvlText w:val="o"/>
      <w:lvlJc w:val="left"/>
      <w:pPr>
        <w:ind w:left="1620" w:hanging="360"/>
      </w:pPr>
      <w:rPr>
        <w:rFonts w:ascii="Courier New" w:hAnsi="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0" w15:restartNumberingAfterBreak="0">
    <w:nsid w:val="5EF23233"/>
    <w:multiLevelType w:val="singleLevel"/>
    <w:tmpl w:val="2E18B7F0"/>
    <w:lvl w:ilvl="0">
      <w:start w:val="1"/>
      <w:numFmt w:val="lowerLetter"/>
      <w:lvlText w:val="(%1)"/>
      <w:lvlJc w:val="left"/>
      <w:pPr>
        <w:tabs>
          <w:tab w:val="num" w:pos="2520"/>
        </w:tabs>
        <w:ind w:left="2520" w:hanging="360"/>
      </w:pPr>
      <w:rPr>
        <w:rFonts w:cs="Times New Roman" w:hint="default"/>
      </w:rPr>
    </w:lvl>
  </w:abstractNum>
  <w:abstractNum w:abstractNumId="11" w15:restartNumberingAfterBreak="0">
    <w:nsid w:val="5F034544"/>
    <w:multiLevelType w:val="hybridMultilevel"/>
    <w:tmpl w:val="12F6E3F8"/>
    <w:lvl w:ilvl="0" w:tplc="18090017">
      <w:start w:val="1"/>
      <w:numFmt w:val="lowerLetter"/>
      <w:lvlText w:val="%1)"/>
      <w:lvlJc w:val="left"/>
      <w:pPr>
        <w:tabs>
          <w:tab w:val="num" w:pos="900"/>
        </w:tabs>
        <w:ind w:left="900" w:hanging="360"/>
      </w:pPr>
      <w:rPr>
        <w:rFonts w:cs="Times New Roman" w:hint="default"/>
      </w:rPr>
    </w:lvl>
    <w:lvl w:ilvl="1" w:tplc="18090001">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615C457D"/>
    <w:multiLevelType w:val="hybridMultilevel"/>
    <w:tmpl w:val="2056D48A"/>
    <w:lvl w:ilvl="0" w:tplc="1809000B">
      <w:start w:val="1"/>
      <w:numFmt w:val="bullet"/>
      <w:lvlText w:val=""/>
      <w:lvlJc w:val="left"/>
      <w:pPr>
        <w:ind w:left="900" w:hanging="360"/>
      </w:pPr>
      <w:rPr>
        <w:rFonts w:ascii="Wingdings" w:hAnsi="Wingdings" w:hint="default"/>
      </w:rPr>
    </w:lvl>
    <w:lvl w:ilvl="1" w:tplc="18090003" w:tentative="1">
      <w:start w:val="1"/>
      <w:numFmt w:val="bullet"/>
      <w:lvlText w:val="o"/>
      <w:lvlJc w:val="left"/>
      <w:pPr>
        <w:ind w:left="1620" w:hanging="360"/>
      </w:pPr>
      <w:rPr>
        <w:rFonts w:ascii="Courier New" w:hAnsi="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3" w15:restartNumberingAfterBreak="0">
    <w:nsid w:val="6E6B53F6"/>
    <w:multiLevelType w:val="singleLevel"/>
    <w:tmpl w:val="74682532"/>
    <w:lvl w:ilvl="0">
      <w:start w:val="1"/>
      <w:numFmt w:val="decimal"/>
      <w:lvlText w:val="%1."/>
      <w:lvlJc w:val="left"/>
      <w:pPr>
        <w:tabs>
          <w:tab w:val="num" w:pos="720"/>
        </w:tabs>
        <w:ind w:left="720" w:hanging="720"/>
      </w:pPr>
      <w:rPr>
        <w:rFonts w:cs="Times New Roman" w:hint="default"/>
      </w:rPr>
    </w:lvl>
  </w:abstractNum>
  <w:abstractNum w:abstractNumId="14" w15:restartNumberingAfterBreak="0">
    <w:nsid w:val="729D5486"/>
    <w:multiLevelType w:val="singleLevel"/>
    <w:tmpl w:val="DDAE1668"/>
    <w:lvl w:ilvl="0">
      <w:start w:val="1"/>
      <w:numFmt w:val="decimal"/>
      <w:lvlText w:val="%1."/>
      <w:legacy w:legacy="1" w:legacySpace="0" w:legacyIndent="360"/>
      <w:lvlJc w:val="left"/>
      <w:pPr>
        <w:ind w:left="360" w:hanging="360"/>
      </w:pPr>
      <w:rPr>
        <w:rFonts w:cs="Times New Roman"/>
      </w:rPr>
    </w:lvl>
  </w:abstractNum>
  <w:abstractNum w:abstractNumId="15" w15:restartNumberingAfterBreak="0">
    <w:nsid w:val="7B3C7EBA"/>
    <w:multiLevelType w:val="hybridMultilevel"/>
    <w:tmpl w:val="26B43FB4"/>
    <w:lvl w:ilvl="0" w:tplc="04090001">
      <w:start w:val="1"/>
      <w:numFmt w:val="bullet"/>
      <w:lvlText w:val=""/>
      <w:lvlJc w:val="left"/>
      <w:pPr>
        <w:tabs>
          <w:tab w:val="num" w:pos="720"/>
        </w:tabs>
        <w:ind w:left="720" w:hanging="360"/>
      </w:pPr>
      <w:rPr>
        <w:rFonts w:ascii="Symbol" w:hAnsi="Symbol" w:hint="default"/>
      </w:rPr>
    </w:lvl>
    <w:lvl w:ilvl="1" w:tplc="1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B27952"/>
    <w:multiLevelType w:val="hybridMultilevel"/>
    <w:tmpl w:val="084A54E4"/>
    <w:lvl w:ilvl="0" w:tplc="18090001">
      <w:start w:val="1"/>
      <w:numFmt w:val="bullet"/>
      <w:lvlText w:val=""/>
      <w:lvlJc w:val="left"/>
      <w:pPr>
        <w:ind w:left="1620" w:hanging="360"/>
      </w:pPr>
      <w:rPr>
        <w:rFonts w:ascii="Symbol" w:hAnsi="Symbol" w:hint="default"/>
      </w:rPr>
    </w:lvl>
    <w:lvl w:ilvl="1" w:tplc="18090003" w:tentative="1">
      <w:start w:val="1"/>
      <w:numFmt w:val="bullet"/>
      <w:lvlText w:val="o"/>
      <w:lvlJc w:val="left"/>
      <w:pPr>
        <w:ind w:left="2340" w:hanging="360"/>
      </w:pPr>
      <w:rPr>
        <w:rFonts w:ascii="Courier New" w:hAnsi="Courier New" w:hint="default"/>
      </w:rPr>
    </w:lvl>
    <w:lvl w:ilvl="2" w:tplc="18090005" w:tentative="1">
      <w:start w:val="1"/>
      <w:numFmt w:val="bullet"/>
      <w:lvlText w:val=""/>
      <w:lvlJc w:val="left"/>
      <w:pPr>
        <w:ind w:left="3060" w:hanging="360"/>
      </w:pPr>
      <w:rPr>
        <w:rFonts w:ascii="Wingdings" w:hAnsi="Wingdings" w:hint="default"/>
      </w:rPr>
    </w:lvl>
    <w:lvl w:ilvl="3" w:tplc="18090001" w:tentative="1">
      <w:start w:val="1"/>
      <w:numFmt w:val="bullet"/>
      <w:lvlText w:val=""/>
      <w:lvlJc w:val="left"/>
      <w:pPr>
        <w:ind w:left="3780" w:hanging="360"/>
      </w:pPr>
      <w:rPr>
        <w:rFonts w:ascii="Symbol" w:hAnsi="Symbol" w:hint="default"/>
      </w:rPr>
    </w:lvl>
    <w:lvl w:ilvl="4" w:tplc="18090003" w:tentative="1">
      <w:start w:val="1"/>
      <w:numFmt w:val="bullet"/>
      <w:lvlText w:val="o"/>
      <w:lvlJc w:val="left"/>
      <w:pPr>
        <w:ind w:left="4500" w:hanging="360"/>
      </w:pPr>
      <w:rPr>
        <w:rFonts w:ascii="Courier New" w:hAnsi="Courier New" w:hint="default"/>
      </w:rPr>
    </w:lvl>
    <w:lvl w:ilvl="5" w:tplc="18090005" w:tentative="1">
      <w:start w:val="1"/>
      <w:numFmt w:val="bullet"/>
      <w:lvlText w:val=""/>
      <w:lvlJc w:val="left"/>
      <w:pPr>
        <w:ind w:left="5220" w:hanging="360"/>
      </w:pPr>
      <w:rPr>
        <w:rFonts w:ascii="Wingdings" w:hAnsi="Wingdings" w:hint="default"/>
      </w:rPr>
    </w:lvl>
    <w:lvl w:ilvl="6" w:tplc="18090001" w:tentative="1">
      <w:start w:val="1"/>
      <w:numFmt w:val="bullet"/>
      <w:lvlText w:val=""/>
      <w:lvlJc w:val="left"/>
      <w:pPr>
        <w:ind w:left="5940" w:hanging="360"/>
      </w:pPr>
      <w:rPr>
        <w:rFonts w:ascii="Symbol" w:hAnsi="Symbol" w:hint="default"/>
      </w:rPr>
    </w:lvl>
    <w:lvl w:ilvl="7" w:tplc="18090003" w:tentative="1">
      <w:start w:val="1"/>
      <w:numFmt w:val="bullet"/>
      <w:lvlText w:val="o"/>
      <w:lvlJc w:val="left"/>
      <w:pPr>
        <w:ind w:left="6660" w:hanging="360"/>
      </w:pPr>
      <w:rPr>
        <w:rFonts w:ascii="Courier New" w:hAnsi="Courier New" w:hint="default"/>
      </w:rPr>
    </w:lvl>
    <w:lvl w:ilvl="8" w:tplc="18090005" w:tentative="1">
      <w:start w:val="1"/>
      <w:numFmt w:val="bullet"/>
      <w:lvlText w:val=""/>
      <w:lvlJc w:val="left"/>
      <w:pPr>
        <w:ind w:left="7380" w:hanging="360"/>
      </w:pPr>
      <w:rPr>
        <w:rFonts w:ascii="Wingdings" w:hAnsi="Wingdings" w:hint="default"/>
      </w:rPr>
    </w:lvl>
  </w:abstractNum>
  <w:abstractNum w:abstractNumId="17" w15:restartNumberingAfterBreak="0">
    <w:nsid w:val="7F6347FC"/>
    <w:multiLevelType w:val="singleLevel"/>
    <w:tmpl w:val="C6C4CFC6"/>
    <w:lvl w:ilvl="0">
      <w:start w:val="2"/>
      <w:numFmt w:val="decimal"/>
      <w:lvlText w:val="%1."/>
      <w:lvlJc w:val="left"/>
      <w:pPr>
        <w:tabs>
          <w:tab w:val="num" w:pos="360"/>
        </w:tabs>
        <w:ind w:left="360" w:hanging="360"/>
      </w:pPr>
      <w:rPr>
        <w:rFonts w:cs="Times New Roman"/>
        <w:b w:val="0"/>
        <w:i w:val="0"/>
      </w:rPr>
    </w:lvl>
  </w:abstractNum>
  <w:num w:numId="1">
    <w:abstractNumId w:val="14"/>
  </w:num>
  <w:num w:numId="2">
    <w:abstractNumId w:val="13"/>
  </w:num>
  <w:num w:numId="3">
    <w:abstractNumId w:val="10"/>
  </w:num>
  <w:num w:numId="4">
    <w:abstractNumId w:val="8"/>
  </w:num>
  <w:num w:numId="5">
    <w:abstractNumId w:val="0"/>
  </w:num>
  <w:num w:numId="6">
    <w:abstractNumId w:val="17"/>
  </w:num>
  <w:num w:numId="7">
    <w:abstractNumId w:val="2"/>
  </w:num>
  <w:num w:numId="8">
    <w:abstractNumId w:val="15"/>
  </w:num>
  <w:num w:numId="9">
    <w:abstractNumId w:val="1"/>
  </w:num>
  <w:num w:numId="10">
    <w:abstractNumId w:val="3"/>
  </w:num>
  <w:num w:numId="11">
    <w:abstractNumId w:val="5"/>
  </w:num>
  <w:num w:numId="12">
    <w:abstractNumId w:val="6"/>
  </w:num>
  <w:num w:numId="13">
    <w:abstractNumId w:val="12"/>
  </w:num>
  <w:num w:numId="14">
    <w:abstractNumId w:val="9"/>
  </w:num>
  <w:num w:numId="15">
    <w:abstractNumId w:val="4"/>
  </w:num>
  <w:num w:numId="16">
    <w:abstractNumId w:val="7"/>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8C3"/>
    <w:rsid w:val="00005405"/>
    <w:rsid w:val="00021472"/>
    <w:rsid w:val="000215F9"/>
    <w:rsid w:val="00037330"/>
    <w:rsid w:val="00041C4E"/>
    <w:rsid w:val="00043357"/>
    <w:rsid w:val="00047396"/>
    <w:rsid w:val="00052069"/>
    <w:rsid w:val="000605D5"/>
    <w:rsid w:val="00066D6F"/>
    <w:rsid w:val="000825F7"/>
    <w:rsid w:val="00084E44"/>
    <w:rsid w:val="000B3841"/>
    <w:rsid w:val="000C30C2"/>
    <w:rsid w:val="000C37A3"/>
    <w:rsid w:val="000F0465"/>
    <w:rsid w:val="00101190"/>
    <w:rsid w:val="00102A69"/>
    <w:rsid w:val="00147FAC"/>
    <w:rsid w:val="001711F4"/>
    <w:rsid w:val="001D024F"/>
    <w:rsid w:val="001E31E9"/>
    <w:rsid w:val="001E6610"/>
    <w:rsid w:val="00203AD2"/>
    <w:rsid w:val="00211907"/>
    <w:rsid w:val="00231C1A"/>
    <w:rsid w:val="00251452"/>
    <w:rsid w:val="002663B3"/>
    <w:rsid w:val="002749FC"/>
    <w:rsid w:val="0028571A"/>
    <w:rsid w:val="002865D8"/>
    <w:rsid w:val="00292F76"/>
    <w:rsid w:val="00297AF5"/>
    <w:rsid w:val="002A251B"/>
    <w:rsid w:val="002A2A2A"/>
    <w:rsid w:val="002B3F40"/>
    <w:rsid w:val="002C257F"/>
    <w:rsid w:val="002E56BD"/>
    <w:rsid w:val="002E6A04"/>
    <w:rsid w:val="002E79EB"/>
    <w:rsid w:val="002F5154"/>
    <w:rsid w:val="002F5583"/>
    <w:rsid w:val="00326921"/>
    <w:rsid w:val="003458B9"/>
    <w:rsid w:val="00371B74"/>
    <w:rsid w:val="00393585"/>
    <w:rsid w:val="003A708E"/>
    <w:rsid w:val="003C1185"/>
    <w:rsid w:val="003C11EE"/>
    <w:rsid w:val="003C7397"/>
    <w:rsid w:val="003D2725"/>
    <w:rsid w:val="003D2800"/>
    <w:rsid w:val="003E47AF"/>
    <w:rsid w:val="003E5250"/>
    <w:rsid w:val="003E561B"/>
    <w:rsid w:val="0040056F"/>
    <w:rsid w:val="00401559"/>
    <w:rsid w:val="00416CFC"/>
    <w:rsid w:val="004333E3"/>
    <w:rsid w:val="00454229"/>
    <w:rsid w:val="00467FCD"/>
    <w:rsid w:val="004743BE"/>
    <w:rsid w:val="00485F6D"/>
    <w:rsid w:val="004A0666"/>
    <w:rsid w:val="004A3113"/>
    <w:rsid w:val="004B27CD"/>
    <w:rsid w:val="004D39AB"/>
    <w:rsid w:val="00533B9A"/>
    <w:rsid w:val="005414C3"/>
    <w:rsid w:val="005805FB"/>
    <w:rsid w:val="00582A8D"/>
    <w:rsid w:val="00582D9D"/>
    <w:rsid w:val="005974A8"/>
    <w:rsid w:val="005A011D"/>
    <w:rsid w:val="005A22D5"/>
    <w:rsid w:val="005B0045"/>
    <w:rsid w:val="005B7752"/>
    <w:rsid w:val="005E2F77"/>
    <w:rsid w:val="005F16F3"/>
    <w:rsid w:val="00625DAA"/>
    <w:rsid w:val="006318A9"/>
    <w:rsid w:val="00655DE6"/>
    <w:rsid w:val="00676210"/>
    <w:rsid w:val="0068563D"/>
    <w:rsid w:val="00685F6C"/>
    <w:rsid w:val="006A3E80"/>
    <w:rsid w:val="006A3EFD"/>
    <w:rsid w:val="006B38FD"/>
    <w:rsid w:val="006C4681"/>
    <w:rsid w:val="006C5DD1"/>
    <w:rsid w:val="006D62A7"/>
    <w:rsid w:val="006F615F"/>
    <w:rsid w:val="006F6FF0"/>
    <w:rsid w:val="00711DA6"/>
    <w:rsid w:val="00732789"/>
    <w:rsid w:val="007420C4"/>
    <w:rsid w:val="0074371F"/>
    <w:rsid w:val="007623B2"/>
    <w:rsid w:val="00763BB4"/>
    <w:rsid w:val="00765F63"/>
    <w:rsid w:val="0078011A"/>
    <w:rsid w:val="00780CEC"/>
    <w:rsid w:val="00787F06"/>
    <w:rsid w:val="0079052D"/>
    <w:rsid w:val="00792300"/>
    <w:rsid w:val="0079740F"/>
    <w:rsid w:val="007A0492"/>
    <w:rsid w:val="007B16F8"/>
    <w:rsid w:val="007B1BD0"/>
    <w:rsid w:val="007B45CD"/>
    <w:rsid w:val="007C054C"/>
    <w:rsid w:val="007C054D"/>
    <w:rsid w:val="007D2C1B"/>
    <w:rsid w:val="007D7291"/>
    <w:rsid w:val="007E4EE5"/>
    <w:rsid w:val="008343AC"/>
    <w:rsid w:val="00840D3A"/>
    <w:rsid w:val="00852AB9"/>
    <w:rsid w:val="008543AA"/>
    <w:rsid w:val="0086205F"/>
    <w:rsid w:val="008758B2"/>
    <w:rsid w:val="008843D0"/>
    <w:rsid w:val="00890DDC"/>
    <w:rsid w:val="00891B88"/>
    <w:rsid w:val="008A5F44"/>
    <w:rsid w:val="008C0001"/>
    <w:rsid w:val="008D0926"/>
    <w:rsid w:val="008E6500"/>
    <w:rsid w:val="008F3B84"/>
    <w:rsid w:val="00901084"/>
    <w:rsid w:val="0094616E"/>
    <w:rsid w:val="00950CB1"/>
    <w:rsid w:val="009721D4"/>
    <w:rsid w:val="00986BD9"/>
    <w:rsid w:val="009A793C"/>
    <w:rsid w:val="009B1241"/>
    <w:rsid w:val="009B6729"/>
    <w:rsid w:val="009B758D"/>
    <w:rsid w:val="009E31B7"/>
    <w:rsid w:val="009F063E"/>
    <w:rsid w:val="009F55D8"/>
    <w:rsid w:val="00A03177"/>
    <w:rsid w:val="00A14407"/>
    <w:rsid w:val="00A26DD1"/>
    <w:rsid w:val="00A34D01"/>
    <w:rsid w:val="00A379E6"/>
    <w:rsid w:val="00A43AB5"/>
    <w:rsid w:val="00A4549B"/>
    <w:rsid w:val="00A45F2F"/>
    <w:rsid w:val="00A47E23"/>
    <w:rsid w:val="00A63BB8"/>
    <w:rsid w:val="00A66EB0"/>
    <w:rsid w:val="00A71FFB"/>
    <w:rsid w:val="00A87F79"/>
    <w:rsid w:val="00AB0B7E"/>
    <w:rsid w:val="00AD03D9"/>
    <w:rsid w:val="00AD269E"/>
    <w:rsid w:val="00AD4C1C"/>
    <w:rsid w:val="00AD780E"/>
    <w:rsid w:val="00AE1D7A"/>
    <w:rsid w:val="00AF6DFA"/>
    <w:rsid w:val="00B16EBD"/>
    <w:rsid w:val="00B356F3"/>
    <w:rsid w:val="00B3600A"/>
    <w:rsid w:val="00B36221"/>
    <w:rsid w:val="00B36284"/>
    <w:rsid w:val="00B4099B"/>
    <w:rsid w:val="00B5542D"/>
    <w:rsid w:val="00B67570"/>
    <w:rsid w:val="00B72793"/>
    <w:rsid w:val="00B7609C"/>
    <w:rsid w:val="00B8618D"/>
    <w:rsid w:val="00B9217D"/>
    <w:rsid w:val="00BA064B"/>
    <w:rsid w:val="00BB06C0"/>
    <w:rsid w:val="00BC79CC"/>
    <w:rsid w:val="00BE2084"/>
    <w:rsid w:val="00BE76F0"/>
    <w:rsid w:val="00C043D1"/>
    <w:rsid w:val="00C12363"/>
    <w:rsid w:val="00C445B8"/>
    <w:rsid w:val="00C476B4"/>
    <w:rsid w:val="00C721EA"/>
    <w:rsid w:val="00CA344F"/>
    <w:rsid w:val="00CB0CDE"/>
    <w:rsid w:val="00CD0236"/>
    <w:rsid w:val="00CD08C5"/>
    <w:rsid w:val="00CE5E21"/>
    <w:rsid w:val="00D04FE3"/>
    <w:rsid w:val="00D064BF"/>
    <w:rsid w:val="00D12E17"/>
    <w:rsid w:val="00D22E03"/>
    <w:rsid w:val="00D46EFA"/>
    <w:rsid w:val="00D55C00"/>
    <w:rsid w:val="00D642B1"/>
    <w:rsid w:val="00D7478F"/>
    <w:rsid w:val="00D859AC"/>
    <w:rsid w:val="00DD71DC"/>
    <w:rsid w:val="00DE6EB5"/>
    <w:rsid w:val="00DF3CBB"/>
    <w:rsid w:val="00DF43B5"/>
    <w:rsid w:val="00DF5C05"/>
    <w:rsid w:val="00E051A3"/>
    <w:rsid w:val="00E25FF5"/>
    <w:rsid w:val="00E27B5E"/>
    <w:rsid w:val="00E42BD2"/>
    <w:rsid w:val="00E459F0"/>
    <w:rsid w:val="00E51F11"/>
    <w:rsid w:val="00E81A72"/>
    <w:rsid w:val="00E84EAD"/>
    <w:rsid w:val="00E968EC"/>
    <w:rsid w:val="00ED1888"/>
    <w:rsid w:val="00ED77D2"/>
    <w:rsid w:val="00EE39A4"/>
    <w:rsid w:val="00EE5939"/>
    <w:rsid w:val="00F024AD"/>
    <w:rsid w:val="00F042C3"/>
    <w:rsid w:val="00F213B4"/>
    <w:rsid w:val="00F276F8"/>
    <w:rsid w:val="00F31EFD"/>
    <w:rsid w:val="00F61057"/>
    <w:rsid w:val="00F6161D"/>
    <w:rsid w:val="00F707AE"/>
    <w:rsid w:val="00F8259B"/>
    <w:rsid w:val="00F84F0C"/>
    <w:rsid w:val="00F91189"/>
    <w:rsid w:val="00F96876"/>
    <w:rsid w:val="00FA18C3"/>
    <w:rsid w:val="00FA1935"/>
    <w:rsid w:val="00FC1C16"/>
    <w:rsid w:val="00FC32BA"/>
    <w:rsid w:val="00FC7707"/>
    <w:rsid w:val="00FE0ED9"/>
    <w:rsid w:val="00FE3DBF"/>
    <w:rsid w:val="00FE603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928384"/>
  <w15:docId w15:val="{1378660E-08B5-4C0C-9C47-EF652F72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F43B5"/>
    <w:rPr>
      <w:sz w:val="24"/>
      <w:lang w:val="en-US" w:eastAsia="en-GB"/>
    </w:rPr>
  </w:style>
  <w:style w:type="paragraph" w:styleId="Heading1">
    <w:name w:val="heading 1"/>
    <w:basedOn w:val="Normal"/>
    <w:next w:val="Normal"/>
    <w:link w:val="Heading1Char"/>
    <w:uiPriority w:val="99"/>
    <w:qFormat/>
    <w:rsid w:val="00DF43B5"/>
    <w:pPr>
      <w:keepNext/>
      <w:tabs>
        <w:tab w:val="left" w:pos="2160"/>
      </w:tabs>
      <w:ind w:right="-341"/>
      <w:jc w:val="center"/>
      <w:outlineLvl w:val="0"/>
    </w:pPr>
    <w:rPr>
      <w:b/>
      <w:u w:val="single"/>
    </w:rPr>
  </w:style>
  <w:style w:type="paragraph" w:styleId="Heading2">
    <w:name w:val="heading 2"/>
    <w:basedOn w:val="Normal"/>
    <w:next w:val="Normal"/>
    <w:link w:val="Heading2Char"/>
    <w:uiPriority w:val="99"/>
    <w:qFormat/>
    <w:rsid w:val="00DF43B5"/>
    <w:pPr>
      <w:keepNext/>
      <w:jc w:val="right"/>
      <w:outlineLvl w:val="1"/>
    </w:pPr>
    <w:rPr>
      <w:b/>
      <w:sz w:val="36"/>
      <w:lang w:val="en-GB"/>
    </w:rPr>
  </w:style>
  <w:style w:type="paragraph" w:styleId="Heading3">
    <w:name w:val="heading 3"/>
    <w:basedOn w:val="Normal"/>
    <w:next w:val="Normal"/>
    <w:link w:val="Heading3Char"/>
    <w:uiPriority w:val="99"/>
    <w:qFormat/>
    <w:rsid w:val="00DF43B5"/>
    <w:pPr>
      <w:keepNext/>
      <w:jc w:val="center"/>
      <w:outlineLvl w:val="2"/>
    </w:pPr>
    <w:rPr>
      <w:b/>
    </w:rPr>
  </w:style>
  <w:style w:type="paragraph" w:styleId="Heading7">
    <w:name w:val="heading 7"/>
    <w:basedOn w:val="Normal"/>
    <w:next w:val="Normal"/>
    <w:link w:val="Heading7Char"/>
    <w:uiPriority w:val="99"/>
    <w:qFormat/>
    <w:rsid w:val="00DF43B5"/>
    <w:pPr>
      <w:keepNext/>
      <w:jc w:val="center"/>
      <w:outlineLvl w:val="6"/>
    </w:pPr>
    <w:rPr>
      <w:b/>
      <w:sz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720D"/>
    <w:rPr>
      <w:rFonts w:ascii="Cambria" w:eastAsia="Times New Roman" w:hAnsi="Cambria" w:cs="Times New Roman"/>
      <w:b/>
      <w:bCs/>
      <w:kern w:val="32"/>
      <w:sz w:val="32"/>
      <w:szCs w:val="32"/>
      <w:lang w:val="en-US" w:eastAsia="en-GB"/>
    </w:rPr>
  </w:style>
  <w:style w:type="character" w:customStyle="1" w:styleId="Heading2Char">
    <w:name w:val="Heading 2 Char"/>
    <w:link w:val="Heading2"/>
    <w:uiPriority w:val="9"/>
    <w:semiHidden/>
    <w:rsid w:val="00D0720D"/>
    <w:rPr>
      <w:rFonts w:ascii="Cambria" w:eastAsia="Times New Roman" w:hAnsi="Cambria" w:cs="Times New Roman"/>
      <w:b/>
      <w:bCs/>
      <w:i/>
      <w:iCs/>
      <w:sz w:val="28"/>
      <w:szCs w:val="28"/>
      <w:lang w:val="en-US" w:eastAsia="en-GB"/>
    </w:rPr>
  </w:style>
  <w:style w:type="character" w:customStyle="1" w:styleId="Heading3Char">
    <w:name w:val="Heading 3 Char"/>
    <w:link w:val="Heading3"/>
    <w:uiPriority w:val="9"/>
    <w:semiHidden/>
    <w:rsid w:val="00D0720D"/>
    <w:rPr>
      <w:rFonts w:ascii="Cambria" w:eastAsia="Times New Roman" w:hAnsi="Cambria" w:cs="Times New Roman"/>
      <w:b/>
      <w:bCs/>
      <w:sz w:val="26"/>
      <w:szCs w:val="26"/>
      <w:lang w:val="en-US" w:eastAsia="en-GB"/>
    </w:rPr>
  </w:style>
  <w:style w:type="character" w:customStyle="1" w:styleId="Heading7Char">
    <w:name w:val="Heading 7 Char"/>
    <w:link w:val="Heading7"/>
    <w:uiPriority w:val="9"/>
    <w:semiHidden/>
    <w:rsid w:val="00D0720D"/>
    <w:rPr>
      <w:rFonts w:ascii="Calibri" w:eastAsia="Times New Roman" w:hAnsi="Calibri" w:cs="Times New Roman"/>
      <w:sz w:val="24"/>
      <w:szCs w:val="24"/>
      <w:lang w:val="en-US" w:eastAsia="en-GB"/>
    </w:rPr>
  </w:style>
  <w:style w:type="paragraph" w:styleId="BodyText">
    <w:name w:val="Body Text"/>
    <w:basedOn w:val="Normal"/>
    <w:link w:val="BodyTextChar"/>
    <w:uiPriority w:val="99"/>
    <w:rsid w:val="00DF43B5"/>
    <w:rPr>
      <w:sz w:val="20"/>
    </w:rPr>
  </w:style>
  <w:style w:type="character" w:customStyle="1" w:styleId="BodyTextChar">
    <w:name w:val="Body Text Char"/>
    <w:link w:val="BodyText"/>
    <w:uiPriority w:val="99"/>
    <w:semiHidden/>
    <w:rsid w:val="00D0720D"/>
    <w:rPr>
      <w:sz w:val="24"/>
      <w:szCs w:val="20"/>
      <w:lang w:val="en-US" w:eastAsia="en-GB"/>
    </w:rPr>
  </w:style>
  <w:style w:type="paragraph" w:styleId="BodyText2">
    <w:name w:val="Body Text 2"/>
    <w:basedOn w:val="Normal"/>
    <w:link w:val="BodyText2Char"/>
    <w:uiPriority w:val="99"/>
    <w:rsid w:val="00DF43B5"/>
    <w:pPr>
      <w:jc w:val="both"/>
    </w:pPr>
    <w:rPr>
      <w:b/>
    </w:rPr>
  </w:style>
  <w:style w:type="character" w:customStyle="1" w:styleId="BodyText2Char">
    <w:name w:val="Body Text 2 Char"/>
    <w:link w:val="BodyText2"/>
    <w:uiPriority w:val="99"/>
    <w:semiHidden/>
    <w:rsid w:val="00D0720D"/>
    <w:rPr>
      <w:sz w:val="24"/>
      <w:szCs w:val="20"/>
      <w:lang w:val="en-US" w:eastAsia="en-GB"/>
    </w:rPr>
  </w:style>
  <w:style w:type="paragraph" w:styleId="BodyText3">
    <w:name w:val="Body Text 3"/>
    <w:basedOn w:val="Normal"/>
    <w:link w:val="BodyText3Char"/>
    <w:uiPriority w:val="99"/>
    <w:rsid w:val="00DF43B5"/>
    <w:pPr>
      <w:tabs>
        <w:tab w:val="left" w:pos="0"/>
      </w:tabs>
      <w:ind w:right="-341"/>
      <w:jc w:val="both"/>
    </w:pPr>
    <w:rPr>
      <w:b/>
    </w:rPr>
  </w:style>
  <w:style w:type="character" w:customStyle="1" w:styleId="BodyText3Char">
    <w:name w:val="Body Text 3 Char"/>
    <w:link w:val="BodyText3"/>
    <w:uiPriority w:val="99"/>
    <w:semiHidden/>
    <w:rsid w:val="00D0720D"/>
    <w:rPr>
      <w:sz w:val="16"/>
      <w:szCs w:val="16"/>
      <w:lang w:val="en-US" w:eastAsia="en-GB"/>
    </w:rPr>
  </w:style>
  <w:style w:type="paragraph" w:styleId="Header">
    <w:name w:val="header"/>
    <w:basedOn w:val="Normal"/>
    <w:link w:val="HeaderChar"/>
    <w:uiPriority w:val="99"/>
    <w:rsid w:val="00DF43B5"/>
    <w:pPr>
      <w:tabs>
        <w:tab w:val="center" w:pos="4153"/>
        <w:tab w:val="right" w:pos="8306"/>
      </w:tabs>
    </w:pPr>
  </w:style>
  <w:style w:type="character" w:customStyle="1" w:styleId="HeaderChar">
    <w:name w:val="Header Char"/>
    <w:link w:val="Header"/>
    <w:uiPriority w:val="99"/>
    <w:semiHidden/>
    <w:rsid w:val="00D0720D"/>
    <w:rPr>
      <w:sz w:val="24"/>
      <w:szCs w:val="20"/>
      <w:lang w:val="en-US" w:eastAsia="en-GB"/>
    </w:rPr>
  </w:style>
  <w:style w:type="paragraph" w:styleId="Footer">
    <w:name w:val="footer"/>
    <w:basedOn w:val="Normal"/>
    <w:link w:val="FooterChar"/>
    <w:uiPriority w:val="99"/>
    <w:rsid w:val="00DF43B5"/>
    <w:pPr>
      <w:tabs>
        <w:tab w:val="center" w:pos="4153"/>
        <w:tab w:val="right" w:pos="8306"/>
      </w:tabs>
    </w:pPr>
  </w:style>
  <w:style w:type="character" w:customStyle="1" w:styleId="FooterChar">
    <w:name w:val="Footer Char"/>
    <w:link w:val="Footer"/>
    <w:uiPriority w:val="99"/>
    <w:semiHidden/>
    <w:rsid w:val="00D0720D"/>
    <w:rPr>
      <w:sz w:val="24"/>
      <w:szCs w:val="20"/>
      <w:lang w:val="en-US" w:eastAsia="en-GB"/>
    </w:rPr>
  </w:style>
  <w:style w:type="paragraph" w:styleId="BalloonText">
    <w:name w:val="Balloon Text"/>
    <w:basedOn w:val="Normal"/>
    <w:link w:val="BalloonTextChar"/>
    <w:uiPriority w:val="99"/>
    <w:semiHidden/>
    <w:rsid w:val="00E25FF5"/>
    <w:rPr>
      <w:rFonts w:ascii="Tahoma" w:hAnsi="Tahoma" w:cs="Tahoma"/>
      <w:sz w:val="16"/>
      <w:szCs w:val="16"/>
    </w:rPr>
  </w:style>
  <w:style w:type="character" w:customStyle="1" w:styleId="BalloonTextChar">
    <w:name w:val="Balloon Text Char"/>
    <w:link w:val="BalloonText"/>
    <w:uiPriority w:val="99"/>
    <w:semiHidden/>
    <w:rsid w:val="00D0720D"/>
    <w:rPr>
      <w:sz w:val="0"/>
      <w:szCs w:val="0"/>
      <w:lang w:val="en-US" w:eastAsia="en-GB"/>
    </w:rPr>
  </w:style>
  <w:style w:type="paragraph" w:styleId="ListParagraph">
    <w:name w:val="List Paragraph"/>
    <w:basedOn w:val="Normal"/>
    <w:uiPriority w:val="99"/>
    <w:qFormat/>
    <w:rsid w:val="002A251B"/>
    <w:pPr>
      <w:ind w:left="720"/>
    </w:pPr>
  </w:style>
  <w:style w:type="character" w:styleId="CommentReference">
    <w:name w:val="annotation reference"/>
    <w:uiPriority w:val="99"/>
    <w:rsid w:val="007C054C"/>
    <w:rPr>
      <w:rFonts w:cs="Times New Roman"/>
      <w:sz w:val="16"/>
      <w:szCs w:val="16"/>
    </w:rPr>
  </w:style>
  <w:style w:type="paragraph" w:styleId="CommentText">
    <w:name w:val="annotation text"/>
    <w:basedOn w:val="Normal"/>
    <w:link w:val="CommentTextChar"/>
    <w:uiPriority w:val="99"/>
    <w:rsid w:val="007C054C"/>
    <w:rPr>
      <w:sz w:val="20"/>
    </w:rPr>
  </w:style>
  <w:style w:type="character" w:customStyle="1" w:styleId="CommentTextChar">
    <w:name w:val="Comment Text Char"/>
    <w:link w:val="CommentText"/>
    <w:uiPriority w:val="99"/>
    <w:locked/>
    <w:rsid w:val="007C054C"/>
    <w:rPr>
      <w:rFonts w:cs="Times New Roman"/>
      <w:lang w:val="en-US" w:eastAsia="en-GB"/>
    </w:rPr>
  </w:style>
  <w:style w:type="paragraph" w:styleId="CommentSubject">
    <w:name w:val="annotation subject"/>
    <w:basedOn w:val="CommentText"/>
    <w:next w:val="CommentText"/>
    <w:link w:val="CommentSubjectChar"/>
    <w:uiPriority w:val="99"/>
    <w:rsid w:val="007C054C"/>
    <w:rPr>
      <w:b/>
      <w:bCs/>
    </w:rPr>
  </w:style>
  <w:style w:type="character" w:customStyle="1" w:styleId="CommentSubjectChar">
    <w:name w:val="Comment Subject Char"/>
    <w:link w:val="CommentSubject"/>
    <w:uiPriority w:val="99"/>
    <w:locked/>
    <w:rsid w:val="007C054C"/>
    <w:rPr>
      <w:rFonts w:cs="Times New Roman"/>
      <w:b/>
      <w:bCs/>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ckenny\LOCALS~1\Temp\Refu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Refusal</Template>
  <TotalTime>1</TotalTime>
  <Pages>4</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LOCAL GOVERNMENT (PLANNING AND DEVELOPMENT) ACT 1963 SECTION 89</vt:lpstr>
    </vt:vector>
  </TitlesOfParts>
  <Company>kcc</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(PLANNING AND DEVELOPMENT) ACT 1963 SECTION 89</dc:title>
  <dc:subject/>
  <dc:creator>mckenny</dc:creator>
  <cp:keywords/>
  <dc:description/>
  <cp:lastModifiedBy>John Breen</cp:lastModifiedBy>
  <cp:revision>2</cp:revision>
  <cp:lastPrinted>2020-06-23T12:20:00Z</cp:lastPrinted>
  <dcterms:created xsi:type="dcterms:W3CDTF">2020-06-23T12:21:00Z</dcterms:created>
  <dcterms:modified xsi:type="dcterms:W3CDTF">2020-06-23T12:21:00Z</dcterms:modified>
</cp:coreProperties>
</file>